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902" w:rsidRPr="00ED372D" w:rsidRDefault="007B21A5" w:rsidP="00F97902">
      <w:pPr>
        <w:jc w:val="center"/>
        <w:rPr>
          <w:rFonts w:asciiTheme="minorHAnsi" w:hAnsiTheme="minorHAnsi"/>
          <w:b/>
          <w:lang w:val="hr-HR"/>
        </w:rPr>
      </w:pPr>
      <w:r w:rsidRPr="00ED372D">
        <w:rPr>
          <w:noProof/>
          <w:lang w:val="hr-HR" w:eastAsia="hr-HR"/>
        </w:rPr>
        <w:drawing>
          <wp:inline distT="0" distB="0" distL="0" distR="0" wp14:anchorId="6A4A8791" wp14:editId="5204557F">
            <wp:extent cx="5760720" cy="1220470"/>
            <wp:effectExtent l="0" t="0" r="0" b="0"/>
            <wp:docPr id="2" name="Picture 2" descr="C:\Users\nsimunovic\AppData\Local\Temp\Temp1_MRRFEU pasice s logotipima.zip\MRRFEU pasice s logotipima\MRRFEU pasica logotipi M\MRRFEU pasica logotipi M RGB.jpg"/>
            <wp:cNvGraphicFramePr/>
            <a:graphic xmlns:a="http://schemas.openxmlformats.org/drawingml/2006/main">
              <a:graphicData uri="http://schemas.openxmlformats.org/drawingml/2006/picture">
                <pic:pic xmlns:pic="http://schemas.openxmlformats.org/drawingml/2006/picture">
                  <pic:nvPicPr>
                    <pic:cNvPr id="2" name="Picture 2" descr="C:\Users\nsimunovic\AppData\Local\Temp\Temp1_MRRFEU pasice s logotipima.zip\MRRFEU pasice s logotipima\MRRFEU pasica logotipi M\MRRFEU pasica logotipi M RGB.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20470"/>
                    </a:xfrm>
                    <a:prstGeom prst="rect">
                      <a:avLst/>
                    </a:prstGeom>
                    <a:noFill/>
                    <a:ln>
                      <a:noFill/>
                    </a:ln>
                  </pic:spPr>
                </pic:pic>
              </a:graphicData>
            </a:graphic>
          </wp:inline>
        </w:drawing>
      </w:r>
    </w:p>
    <w:p w:rsidR="00BB16C2" w:rsidRPr="00ED372D" w:rsidRDefault="00BB16C2" w:rsidP="00BB16C2">
      <w:pPr>
        <w:jc w:val="center"/>
        <w:rPr>
          <w:rFonts w:asciiTheme="minorHAnsi" w:hAnsiTheme="minorHAnsi"/>
          <w:b/>
          <w:lang w:val="hr-HR"/>
        </w:rPr>
      </w:pPr>
    </w:p>
    <w:p w:rsidR="00BF68D8" w:rsidRPr="00ED372D" w:rsidRDefault="00BF68D8" w:rsidP="00BB16C2">
      <w:pPr>
        <w:jc w:val="center"/>
        <w:rPr>
          <w:rFonts w:asciiTheme="minorHAnsi" w:hAnsiTheme="minorHAnsi"/>
          <w:b/>
          <w:lang w:val="hr-HR"/>
        </w:rPr>
      </w:pPr>
    </w:p>
    <w:p w:rsidR="00BF68D8" w:rsidRPr="00ED372D" w:rsidRDefault="00BF68D8" w:rsidP="00BB16C2">
      <w:pPr>
        <w:jc w:val="center"/>
        <w:rPr>
          <w:rFonts w:ascii="Lucida Sans Unicode" w:hAnsi="Lucida Sans Unicode" w:cs="Lucida Sans Unicode"/>
          <w:b/>
          <w:color w:val="FF0000"/>
          <w:sz w:val="20"/>
          <w:lang w:val="hr-HR"/>
        </w:rPr>
      </w:pPr>
    </w:p>
    <w:p w:rsidR="00BB16C2" w:rsidRPr="00ED372D" w:rsidRDefault="0053763D" w:rsidP="00BB16C2">
      <w:pPr>
        <w:jc w:val="center"/>
        <w:rPr>
          <w:rFonts w:ascii="Lucida Sans Unicode" w:hAnsi="Lucida Sans Unicode" w:cs="Lucida Sans Unicode"/>
          <w:b/>
          <w:sz w:val="22"/>
          <w:lang w:val="hr-HR"/>
        </w:rPr>
      </w:pPr>
      <w:r w:rsidRPr="00ED372D">
        <w:rPr>
          <w:rFonts w:ascii="Lucida Sans Unicode" w:hAnsi="Lucida Sans Unicode" w:cs="Lucida Sans Unicode"/>
          <w:b/>
          <w:sz w:val="22"/>
          <w:lang w:val="hr-HR"/>
        </w:rPr>
        <w:t xml:space="preserve">Dodatak </w:t>
      </w:r>
      <w:r w:rsidR="00CA1A8D">
        <w:rPr>
          <w:rFonts w:ascii="Lucida Sans Unicode" w:hAnsi="Lucida Sans Unicode" w:cs="Lucida Sans Unicode"/>
          <w:b/>
          <w:sz w:val="22"/>
          <w:lang w:val="hr-HR"/>
        </w:rPr>
        <w:t>2</w:t>
      </w:r>
      <w:r w:rsidR="00F97902" w:rsidRPr="00ED372D">
        <w:rPr>
          <w:rFonts w:ascii="Lucida Sans Unicode" w:hAnsi="Lucida Sans Unicode" w:cs="Lucida Sans Unicode"/>
          <w:b/>
          <w:sz w:val="22"/>
          <w:lang w:val="hr-HR"/>
        </w:rPr>
        <w:t>.</w:t>
      </w:r>
      <w:r w:rsidR="00A96CC7" w:rsidRPr="00ED372D">
        <w:rPr>
          <w:rFonts w:ascii="Lucida Sans Unicode" w:hAnsi="Lucida Sans Unicode" w:cs="Lucida Sans Unicode"/>
          <w:b/>
          <w:sz w:val="22"/>
          <w:lang w:val="hr-HR"/>
        </w:rPr>
        <w:t xml:space="preserve"> </w:t>
      </w:r>
    </w:p>
    <w:p w:rsidR="00BB16C2" w:rsidRPr="00ED372D" w:rsidRDefault="00BB16C2" w:rsidP="00BB16C2">
      <w:pPr>
        <w:rPr>
          <w:rFonts w:ascii="Lucida Sans Unicode" w:hAnsi="Lucida Sans Unicode" w:cs="Lucida Sans Unicode"/>
          <w:sz w:val="18"/>
          <w:lang w:val="hr-HR"/>
        </w:rPr>
      </w:pPr>
    </w:p>
    <w:p w:rsidR="00BB16C2" w:rsidRPr="00ED372D" w:rsidRDefault="00BB16C2" w:rsidP="00BB16C2">
      <w:pPr>
        <w:spacing w:after="0" w:line="240" w:lineRule="auto"/>
        <w:rPr>
          <w:rFonts w:ascii="Lucida Sans Unicode" w:hAnsi="Lucida Sans Unicode" w:cs="Lucida Sans Unicode"/>
          <w:sz w:val="18"/>
          <w:lang w:val="hr-HR"/>
        </w:rPr>
      </w:pPr>
    </w:p>
    <w:p w:rsidR="00BB16C2" w:rsidRPr="00ED372D" w:rsidRDefault="00BB16C2" w:rsidP="00BB16C2">
      <w:pPr>
        <w:spacing w:after="0" w:line="240" w:lineRule="auto"/>
        <w:jc w:val="center"/>
        <w:rPr>
          <w:rFonts w:ascii="Lucida Sans Unicode" w:hAnsi="Lucida Sans Unicode" w:cs="Lucida Sans Unicode"/>
          <w:b/>
          <w:sz w:val="22"/>
          <w:lang w:val="hr-HR"/>
        </w:rPr>
      </w:pPr>
    </w:p>
    <w:p w:rsidR="00BB16C2" w:rsidRPr="00ED372D" w:rsidRDefault="00BB16C2" w:rsidP="00BB16C2">
      <w:pPr>
        <w:spacing w:after="0" w:line="240" w:lineRule="auto"/>
        <w:jc w:val="center"/>
        <w:rPr>
          <w:rFonts w:ascii="Lucida Sans Unicode" w:hAnsi="Lucida Sans Unicode" w:cs="Lucida Sans Unicode"/>
          <w:b/>
          <w:sz w:val="22"/>
          <w:lang w:val="hr-HR"/>
        </w:rPr>
      </w:pPr>
    </w:p>
    <w:p w:rsidR="002A0565" w:rsidRPr="00ED372D" w:rsidRDefault="00BB16C2" w:rsidP="002A0565">
      <w:pPr>
        <w:spacing w:after="0" w:line="240" w:lineRule="auto"/>
        <w:jc w:val="center"/>
        <w:rPr>
          <w:rFonts w:ascii="Lucida Sans Unicode" w:hAnsi="Lucida Sans Unicode" w:cs="Lucida Sans Unicode"/>
          <w:b/>
          <w:sz w:val="22"/>
          <w:lang w:val="hr-HR"/>
        </w:rPr>
      </w:pPr>
      <w:r w:rsidRPr="00ED372D">
        <w:rPr>
          <w:rFonts w:ascii="Lucida Sans Unicode" w:hAnsi="Lucida Sans Unicode" w:cs="Lucida Sans Unicode"/>
          <w:b/>
          <w:sz w:val="22"/>
          <w:lang w:val="hr-HR"/>
        </w:rPr>
        <w:t xml:space="preserve">POSTUPCI NABAVE </w:t>
      </w:r>
    </w:p>
    <w:p w:rsidR="00BB16C2" w:rsidRPr="00ED372D" w:rsidRDefault="00BB16C2" w:rsidP="002A0565">
      <w:pPr>
        <w:spacing w:after="0" w:line="240" w:lineRule="auto"/>
        <w:jc w:val="center"/>
        <w:rPr>
          <w:rFonts w:ascii="Lucida Sans Unicode" w:hAnsi="Lucida Sans Unicode" w:cs="Lucida Sans Unicode"/>
          <w:b/>
          <w:sz w:val="22"/>
          <w:lang w:val="hr-HR"/>
        </w:rPr>
      </w:pPr>
      <w:r w:rsidRPr="00ED372D">
        <w:rPr>
          <w:rFonts w:ascii="Lucida Sans Unicode" w:hAnsi="Lucida Sans Unicode" w:cs="Lucida Sans Unicode"/>
          <w:b/>
          <w:sz w:val="22"/>
          <w:lang w:val="hr-HR"/>
        </w:rPr>
        <w:t>ZA OSOBE KOJE NISU OBVEZNICI ZAKONA O JAVNOJ NABAVI</w:t>
      </w:r>
    </w:p>
    <w:p w:rsidR="00BB16C2" w:rsidRPr="00ED372D" w:rsidRDefault="00BB16C2" w:rsidP="00BB16C2">
      <w:pPr>
        <w:spacing w:after="0" w:line="240" w:lineRule="auto"/>
        <w:rPr>
          <w:rStyle w:val="Bodytext285pt"/>
          <w:rFonts w:ascii="Calibri" w:eastAsiaTheme="minorHAnsi" w:hAnsi="Calibri" w:cs="Lucida Sans Unicode"/>
          <w:b/>
          <w:sz w:val="32"/>
          <w:szCs w:val="24"/>
          <w:lang w:val="hr-HR"/>
        </w:rPr>
      </w:pPr>
    </w:p>
    <w:p w:rsidR="00BB16C2" w:rsidRPr="00ED372D" w:rsidRDefault="00BB16C2" w:rsidP="00BB16C2">
      <w:pPr>
        <w:rPr>
          <w:rFonts w:ascii="Lucida Sans Unicode" w:hAnsi="Lucida Sans Unicode" w:cs="Lucida Sans Unicode"/>
          <w:lang w:val="hr-HR"/>
        </w:rPr>
      </w:pPr>
    </w:p>
    <w:p w:rsidR="00BB16C2" w:rsidRPr="00ED372D" w:rsidRDefault="00BB16C2" w:rsidP="00BB16C2">
      <w:pPr>
        <w:rPr>
          <w:rFonts w:ascii="Lucida Sans Unicode" w:hAnsi="Lucida Sans Unicode" w:cs="Lucida Sans Unicode"/>
          <w:lang w:val="hr-HR"/>
        </w:rPr>
      </w:pPr>
    </w:p>
    <w:p w:rsidR="00BF68D8" w:rsidRPr="00ED372D" w:rsidRDefault="00BF68D8" w:rsidP="00BB16C2">
      <w:pPr>
        <w:rPr>
          <w:rFonts w:ascii="Lucida Sans Unicode" w:hAnsi="Lucida Sans Unicode" w:cs="Lucida Sans Unicode"/>
          <w:lang w:val="hr-HR"/>
        </w:rPr>
      </w:pPr>
    </w:p>
    <w:p w:rsidR="00BF68D8" w:rsidRPr="00ED372D" w:rsidRDefault="00BF68D8" w:rsidP="00BB16C2">
      <w:pPr>
        <w:rPr>
          <w:rFonts w:ascii="Lucida Sans Unicode" w:hAnsi="Lucida Sans Unicode" w:cs="Lucida Sans Unicode"/>
          <w:lang w:val="hr-HR"/>
        </w:rPr>
      </w:pPr>
    </w:p>
    <w:p w:rsidR="00AF6945" w:rsidRPr="00ED372D" w:rsidRDefault="00AF6945" w:rsidP="00BB16C2">
      <w:pPr>
        <w:rPr>
          <w:rFonts w:ascii="Lucida Sans Unicode" w:hAnsi="Lucida Sans Unicode" w:cs="Lucida Sans Unicode"/>
          <w:lang w:val="hr-HR"/>
        </w:rPr>
      </w:pPr>
    </w:p>
    <w:p w:rsidR="00AF6945" w:rsidRPr="00ED372D" w:rsidRDefault="00AF6945" w:rsidP="00BB16C2">
      <w:pPr>
        <w:rPr>
          <w:rFonts w:ascii="Lucida Sans Unicode" w:hAnsi="Lucida Sans Unicode" w:cs="Lucida Sans Unicode"/>
          <w:lang w:val="hr-HR"/>
        </w:rPr>
      </w:pPr>
    </w:p>
    <w:p w:rsidR="00AF6945" w:rsidRPr="00ED372D" w:rsidRDefault="00AF6945" w:rsidP="00BB16C2">
      <w:pPr>
        <w:rPr>
          <w:rFonts w:ascii="Lucida Sans Unicode" w:hAnsi="Lucida Sans Unicode" w:cs="Lucida Sans Unicode"/>
          <w:lang w:val="hr-HR"/>
        </w:rPr>
      </w:pPr>
    </w:p>
    <w:p w:rsidR="00AF6945" w:rsidRPr="00ED372D" w:rsidRDefault="00AF6945" w:rsidP="00BB16C2">
      <w:pPr>
        <w:rPr>
          <w:rFonts w:ascii="Lucida Sans Unicode" w:hAnsi="Lucida Sans Unicode" w:cs="Lucida Sans Unicode"/>
          <w:lang w:val="hr-HR"/>
        </w:rPr>
      </w:pPr>
    </w:p>
    <w:p w:rsidR="00AF6945" w:rsidRPr="00ED372D" w:rsidRDefault="00AF6945" w:rsidP="00BB16C2">
      <w:pPr>
        <w:rPr>
          <w:rFonts w:ascii="Lucida Sans Unicode" w:hAnsi="Lucida Sans Unicode" w:cs="Lucida Sans Unicode"/>
          <w:lang w:val="hr-HR"/>
        </w:rPr>
      </w:pPr>
    </w:p>
    <w:p w:rsidR="00AF6945" w:rsidRPr="00ED372D" w:rsidRDefault="00AF6945" w:rsidP="00BB16C2">
      <w:pPr>
        <w:rPr>
          <w:rFonts w:ascii="Lucida Sans Unicode" w:hAnsi="Lucida Sans Unicode" w:cs="Lucida Sans Unicode"/>
          <w:lang w:val="hr-HR"/>
        </w:rPr>
      </w:pPr>
    </w:p>
    <w:p w:rsidR="00AF6945" w:rsidRPr="00ED372D" w:rsidRDefault="00AF6945" w:rsidP="00BB16C2">
      <w:pPr>
        <w:rPr>
          <w:rFonts w:ascii="Lucida Sans Unicode" w:hAnsi="Lucida Sans Unicode" w:cs="Lucida Sans Unicode"/>
          <w:lang w:val="hr-HR"/>
        </w:rPr>
      </w:pPr>
    </w:p>
    <w:p w:rsidR="00084BC2" w:rsidRPr="00ED372D" w:rsidRDefault="00084BC2" w:rsidP="00084BC2">
      <w:pPr>
        <w:jc w:val="center"/>
        <w:rPr>
          <w:rFonts w:ascii="Lucida Sans Unicode" w:hAnsi="Lucida Sans Unicode" w:cs="Lucida Sans Unicode"/>
          <w:b/>
          <w:sz w:val="22"/>
          <w:szCs w:val="22"/>
          <w:lang w:val="hr-HR"/>
        </w:rPr>
      </w:pPr>
      <w:r w:rsidRPr="00ED372D">
        <w:rPr>
          <w:rFonts w:ascii="Lucida Sans Unicode" w:hAnsi="Lucida Sans Unicode"/>
          <w:b/>
          <w:sz w:val="22"/>
          <w:lang w:val="hr-HR"/>
        </w:rPr>
        <w:lastRenderedPageBreak/>
        <w:t>POSTUPCI NABAVE ZA OSOBE KOJE NISU OBVEZNICI ZAKONA O JAVNOJ NABAVI</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 NOJN</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1. Pravne i fizičke osobe koji, u skladu s odredbama Zakona o javnoj nabavi (NN br. 90/11, 83/13, 143/13 i 13/14, u daljnjem tekstu: Zakon) nisu obveznici Zakona, predstavljaju tzv. NOJN (</w:t>
      </w:r>
      <w:proofErr w:type="spellStart"/>
      <w:r w:rsidRPr="00ED372D">
        <w:rPr>
          <w:rFonts w:ascii="Lucida Sans Unicode" w:hAnsi="Lucida Sans Unicode" w:cs="Lucida Sans Unicode"/>
          <w:sz w:val="22"/>
          <w:szCs w:val="22"/>
          <w:lang w:val="hr-HR"/>
        </w:rPr>
        <w:t>eng</w:t>
      </w:r>
      <w:proofErr w:type="spellEnd"/>
      <w:r w:rsidRPr="00ED372D">
        <w:rPr>
          <w:rFonts w:ascii="Lucida Sans Unicode" w:hAnsi="Lucida Sans Unicode" w:cs="Lucida Sans Unicode"/>
          <w:sz w:val="22"/>
          <w:szCs w:val="22"/>
          <w:lang w:val="hr-HR"/>
        </w:rPr>
        <w:t xml:space="preserve">. </w:t>
      </w:r>
      <w:proofErr w:type="spellStart"/>
      <w:r w:rsidRPr="00ED372D">
        <w:rPr>
          <w:rFonts w:ascii="Lucida Sans Unicode" w:hAnsi="Lucida Sans Unicode" w:cs="Lucida Sans Unicode"/>
          <w:i/>
          <w:sz w:val="22"/>
          <w:szCs w:val="22"/>
          <w:lang w:val="hr-HR"/>
        </w:rPr>
        <w:t>Non-Purchasing</w:t>
      </w:r>
      <w:proofErr w:type="spellEnd"/>
      <w:r w:rsidRPr="00ED372D">
        <w:rPr>
          <w:rFonts w:ascii="Lucida Sans Unicode" w:hAnsi="Lucida Sans Unicode" w:cs="Lucida Sans Unicode"/>
          <w:i/>
          <w:sz w:val="22"/>
          <w:szCs w:val="22"/>
          <w:lang w:val="hr-HR"/>
        </w:rPr>
        <w:t xml:space="preserve"> </w:t>
      </w:r>
      <w:proofErr w:type="spellStart"/>
      <w:r w:rsidRPr="00ED372D">
        <w:rPr>
          <w:rFonts w:ascii="Lucida Sans Unicode" w:hAnsi="Lucida Sans Unicode" w:cs="Lucida Sans Unicode"/>
          <w:i/>
          <w:sz w:val="22"/>
          <w:szCs w:val="22"/>
          <w:lang w:val="hr-HR"/>
        </w:rPr>
        <w:t>Organisations</w:t>
      </w:r>
      <w:proofErr w:type="spellEnd"/>
      <w:r w:rsidRPr="00ED372D">
        <w:rPr>
          <w:rFonts w:ascii="Lucida Sans Unicode" w:hAnsi="Lucida Sans Unicode" w:cs="Lucida Sans Unicode"/>
          <w:i/>
          <w:sz w:val="22"/>
          <w:szCs w:val="22"/>
          <w:lang w:val="hr-HR"/>
        </w:rPr>
        <w:t>, NPO).</w:t>
      </w:r>
      <w:r w:rsidRPr="00ED372D">
        <w:rPr>
          <w:rFonts w:ascii="Lucida Sans Unicode" w:hAnsi="Lucida Sans Unicode" w:cs="Lucida Sans Unicode"/>
          <w:sz w:val="22"/>
          <w:szCs w:val="22"/>
          <w:lang w:val="hr-HR"/>
        </w:rPr>
        <w:t xml:space="preserve"> </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 Primjena ovoga Priloga</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2.1. Ovaj Prilog primjenjuje se na postupke nabave koje su NOJN-ovi obvezni provoditi za nabavu robe, radova i usluga čija je procijenjena vrijednost jednaka ili veća od pragova utvrđenih u točki 6. ovog Priloga. </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2.2. Pragovi navedeni u ovom Prilogu odnose se na ukupne procijenjene vrijednosti predmeta nabave, </w:t>
      </w:r>
      <w:r w:rsidRPr="00ED372D">
        <w:rPr>
          <w:rFonts w:ascii="Lucida Sans Unicode" w:hAnsi="Lucida Sans Unicode" w:cs="Lucida Sans Unicode"/>
          <w:sz w:val="22"/>
          <w:szCs w:val="22"/>
          <w:u w:val="single"/>
          <w:lang w:val="hr-HR"/>
        </w:rPr>
        <w:t>bez PDV-a.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3. Primjena Zakona o javnoj nabavi</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Kada su ispunjeni uvjeti iz članka 7. Zakona, NOJN-ovi obvezni su na sklapanje ugovora o javnim radovima i ugovora o javnim uslugama primijeniti Zakon.</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2"/>
          <w:lang w:val="hr-HR"/>
        </w:rPr>
      </w:pPr>
      <w:r w:rsidRPr="00ED372D">
        <w:rPr>
          <w:rFonts w:ascii="Lucida Sans Unicode" w:hAnsi="Lucida Sans Unicode" w:cs="Lucida Sans Unicode"/>
          <w:sz w:val="22"/>
          <w:szCs w:val="22"/>
          <w:lang w:val="hr-HR"/>
        </w:rPr>
        <w:t>Objašnjenje</w:t>
      </w:r>
      <w:r w:rsidRPr="00ED372D">
        <w:rPr>
          <w:rFonts w:cs="Lucida Sans Unicode"/>
          <w:sz w:val="22"/>
          <w:szCs w:val="22"/>
          <w:lang w:val="hr-HR"/>
        </w:rPr>
        <w:t xml:space="preserve">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Zakon o javnoj nabavi primjenjuje se na sklapanje: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ugovora o javnim radovima koje izravno subvencioniraju ili sufinanciraju javni naručitelji s više od 50% kada ti ugovori uključuju djelatnosti u graditeljstvu u smislu Dodatka I. Zakona, za gradnju bolnica, objekata namijenjenih za sport, rekreaciju, odmor, školskih i sveučilišnih zgrada i zgrada koje se koriste u administrativne svrhe;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ugovora o javnim uslugama koje izravno subvencioniraju ili sufinanciraju javni naručitelji s više od 50% i koji su u vezi s ugovorima o javnim radovima u smislu točke 1.</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xml:space="preserve">Ukoliko opisani ugovor sklapa jedan ili više subjekata koji nisu naručitelji u smislu Zakona, javni naručitelj koji subvencionira ili sufinancira ugovor obvezan je osigurati da ti subjekti primjenjuju Zakon o javnoj nabavi. </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p>
    <w:p w:rsidR="00084BC2" w:rsidRPr="00ED372D" w:rsidRDefault="00084BC2" w:rsidP="00084BC2">
      <w:pPr>
        <w:keepLines/>
        <w:spacing w:before="240" w:after="240"/>
        <w:jc w:val="both"/>
        <w:rPr>
          <w:rFonts w:ascii="Lucida Sans Unicode" w:hAnsi="Lucida Sans Unicode" w:cs="Lucida Sans Unicode"/>
          <w:b/>
          <w:sz w:val="22"/>
          <w:szCs w:val="22"/>
          <w:lang w:val="hr-HR"/>
        </w:rPr>
      </w:pP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lastRenderedPageBreak/>
        <w:t xml:space="preserve">4. Opća načela </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NOJN-ovi nabavljaju radove, robu i usluge u skladu s pravilima iz istoga, primjenjujući sljedeća opća načela:</w:t>
      </w:r>
    </w:p>
    <w:p w:rsidR="00084BC2" w:rsidRPr="00ED372D" w:rsidRDefault="00084BC2" w:rsidP="00084BC2">
      <w:pPr>
        <w:pStyle w:val="ListParagraph"/>
        <w:numPr>
          <w:ilvl w:val="0"/>
          <w:numId w:val="6"/>
        </w:numPr>
        <w:suppressAutoHyphens/>
        <w:spacing w:after="120" w:line="240" w:lineRule="auto"/>
        <w:ind w:left="714" w:hanging="357"/>
        <w:contextualSpacing w:val="0"/>
        <w:jc w:val="both"/>
        <w:textAlignment w:val="baseline"/>
        <w:rPr>
          <w:rFonts w:ascii="Lucida Sans Unicode" w:hAnsi="Lucida Sans Unicode" w:cs="Lucida Sans Unicode"/>
          <w:color w:val="000000"/>
          <w:sz w:val="22"/>
          <w:szCs w:val="22"/>
          <w:lang w:val="hr-HR"/>
        </w:rPr>
      </w:pPr>
      <w:r w:rsidRPr="00ED372D">
        <w:rPr>
          <w:rFonts w:ascii="Lucida Sans Unicode" w:hAnsi="Lucida Sans Unicode"/>
          <w:color w:val="000000"/>
          <w:sz w:val="22"/>
          <w:u w:val="single"/>
          <w:lang w:val="hr-HR"/>
        </w:rPr>
        <w:t>načelo racionalnog i efikasnog trošenja javnih sredstava</w:t>
      </w:r>
      <w:r w:rsidRPr="00ED372D">
        <w:rPr>
          <w:rFonts w:ascii="Lucida Sans Unicode" w:hAnsi="Lucida Sans Unicode"/>
          <w:color w:val="000000"/>
          <w:sz w:val="22"/>
          <w:lang w:val="hr-HR"/>
        </w:rPr>
        <w:t xml:space="preserve"> (osigurava da se dodijeljena sredstva koriste optimalno i odgovorno</w:t>
      </w:r>
      <w:r w:rsidRPr="00ED372D">
        <w:rPr>
          <w:rFonts w:ascii="Lucida Sans Unicode" w:hAnsi="Lucida Sans Unicode"/>
          <w:sz w:val="22"/>
          <w:lang w:val="hr-HR"/>
        </w:rPr>
        <w:t xml:space="preserve">, u svrhu ispunjavanja ciljeva na najbolji mogući način i uz minimalne troškove); </w:t>
      </w:r>
    </w:p>
    <w:p w:rsidR="00084BC2" w:rsidRPr="00ED372D" w:rsidRDefault="00084BC2" w:rsidP="00084BC2">
      <w:pPr>
        <w:pStyle w:val="ListParagraph"/>
        <w:numPr>
          <w:ilvl w:val="0"/>
          <w:numId w:val="6"/>
        </w:numPr>
        <w:suppressAutoHyphens/>
        <w:spacing w:after="120" w:line="240" w:lineRule="auto"/>
        <w:ind w:left="714" w:hanging="357"/>
        <w:contextualSpacing w:val="0"/>
        <w:jc w:val="both"/>
        <w:textAlignment w:val="baseline"/>
        <w:rPr>
          <w:rFonts w:ascii="Lucida Sans Unicode" w:hAnsi="Lucida Sans Unicode" w:cs="Lucida Sans Unicode"/>
          <w:sz w:val="22"/>
          <w:szCs w:val="22"/>
          <w:lang w:val="hr-HR"/>
        </w:rPr>
      </w:pPr>
      <w:r w:rsidRPr="00ED372D">
        <w:rPr>
          <w:rFonts w:ascii="Lucida Sans Unicode" w:hAnsi="Lucida Sans Unicode"/>
          <w:color w:val="000000"/>
          <w:sz w:val="22"/>
          <w:u w:val="single"/>
          <w:lang w:val="hr-HR"/>
        </w:rPr>
        <w:t>načelo slobodnog kretanja roba i usluga</w:t>
      </w:r>
      <w:r w:rsidRPr="00ED372D">
        <w:rPr>
          <w:rFonts w:ascii="Lucida Sans Unicode" w:hAnsi="Lucida Sans Unicode"/>
          <w:color w:val="000000"/>
          <w:sz w:val="22"/>
          <w:lang w:val="hr-HR"/>
        </w:rPr>
        <w:t xml:space="preserve"> te </w:t>
      </w:r>
      <w:r w:rsidRPr="00ED372D">
        <w:rPr>
          <w:rFonts w:ascii="Lucida Sans Unicode" w:hAnsi="Lucida Sans Unicode"/>
          <w:color w:val="000000"/>
          <w:sz w:val="22"/>
          <w:u w:val="single"/>
          <w:lang w:val="hr-HR"/>
        </w:rPr>
        <w:t xml:space="preserve">načelo slobode poslovnog </w:t>
      </w:r>
      <w:proofErr w:type="spellStart"/>
      <w:r w:rsidRPr="00ED372D">
        <w:rPr>
          <w:rFonts w:ascii="Lucida Sans Unicode" w:hAnsi="Lucida Sans Unicode"/>
          <w:color w:val="000000"/>
          <w:sz w:val="22"/>
          <w:u w:val="single"/>
          <w:lang w:val="hr-HR"/>
        </w:rPr>
        <w:t>nastana</w:t>
      </w:r>
      <w:proofErr w:type="spellEnd"/>
      <w:r w:rsidRPr="00ED372D">
        <w:rPr>
          <w:rFonts w:ascii="Lucida Sans Unicode" w:hAnsi="Lucida Sans Unicode"/>
          <w:color w:val="000000"/>
          <w:sz w:val="22"/>
          <w:lang w:val="hr-HR"/>
        </w:rPr>
        <w:t xml:space="preserve"> (omogućava</w:t>
      </w:r>
      <w:r w:rsidRPr="00ED372D">
        <w:rPr>
          <w:rFonts w:ascii="Lucida Sans Unicode" w:hAnsi="Lucida Sans Unicode"/>
          <w:sz w:val="22"/>
          <w:lang w:val="hr-HR"/>
        </w:rPr>
        <w:t xml:space="preserve"> </w:t>
      </w:r>
      <w:r w:rsidRPr="00ED372D">
        <w:rPr>
          <w:rFonts w:ascii="Lucida Sans Unicode" w:hAnsi="Lucida Sans Unicode" w:cs="Lucida Sans Unicode"/>
          <w:sz w:val="22"/>
          <w:szCs w:val="22"/>
          <w:lang w:val="hr-HR"/>
        </w:rPr>
        <w:t xml:space="preserve">samozaposlenim osobama i stručnjacima ili pravnim osobama koji zakonito obavljaju djelatnost u jednoj od država članica EU da: (i) trajno i neprekidno obavljaju gospodarsku djelatnost u drugoj državi članici EU (sloboda poslovnog </w:t>
      </w:r>
      <w:proofErr w:type="spellStart"/>
      <w:r w:rsidRPr="00ED372D">
        <w:rPr>
          <w:rFonts w:ascii="Lucida Sans Unicode" w:hAnsi="Lucida Sans Unicode" w:cs="Lucida Sans Unicode"/>
          <w:sz w:val="22"/>
          <w:szCs w:val="22"/>
          <w:lang w:val="hr-HR"/>
        </w:rPr>
        <w:t>nastana</w:t>
      </w:r>
      <w:proofErr w:type="spellEnd"/>
      <w:r w:rsidRPr="00ED372D">
        <w:rPr>
          <w:rFonts w:ascii="Lucida Sans Unicode" w:hAnsi="Lucida Sans Unicode" w:cs="Lucida Sans Unicode"/>
          <w:sz w:val="22"/>
          <w:szCs w:val="22"/>
          <w:lang w:val="hr-HR"/>
        </w:rPr>
        <w:t xml:space="preserve">) ili (ii) privremeno nude i pružaju svoje usluge u drugim državama članicama EU, zadržavajući poslovni </w:t>
      </w:r>
      <w:proofErr w:type="spellStart"/>
      <w:r w:rsidRPr="00ED372D">
        <w:rPr>
          <w:rFonts w:ascii="Lucida Sans Unicode" w:hAnsi="Lucida Sans Unicode" w:cs="Lucida Sans Unicode"/>
          <w:sz w:val="22"/>
          <w:szCs w:val="22"/>
          <w:lang w:val="hr-HR"/>
        </w:rPr>
        <w:t>nastan</w:t>
      </w:r>
      <w:proofErr w:type="spellEnd"/>
      <w:r w:rsidRPr="00ED372D">
        <w:rPr>
          <w:rFonts w:ascii="Lucida Sans Unicode" w:hAnsi="Lucida Sans Unicode" w:cs="Lucida Sans Unicode"/>
          <w:sz w:val="22"/>
          <w:szCs w:val="22"/>
          <w:lang w:val="hr-HR"/>
        </w:rPr>
        <w:t xml:space="preserve"> u svojoj zemlji podrijetla);</w:t>
      </w:r>
    </w:p>
    <w:p w:rsidR="00084BC2" w:rsidRPr="00ED372D" w:rsidRDefault="00084BC2" w:rsidP="00084BC2">
      <w:pPr>
        <w:pStyle w:val="ListParagraph"/>
        <w:numPr>
          <w:ilvl w:val="0"/>
          <w:numId w:val="6"/>
        </w:numPr>
        <w:suppressAutoHyphens/>
        <w:spacing w:after="120" w:line="240" w:lineRule="auto"/>
        <w:ind w:left="714" w:hanging="357"/>
        <w:contextualSpacing w:val="0"/>
        <w:jc w:val="both"/>
        <w:textAlignment w:val="baseline"/>
        <w:rPr>
          <w:rFonts w:ascii="Lucida Sans Unicode" w:hAnsi="Lucida Sans Unicode" w:cs="Lucida Sans Unicode"/>
          <w:color w:val="000000"/>
          <w:sz w:val="22"/>
          <w:szCs w:val="22"/>
          <w:lang w:val="hr-HR"/>
        </w:rPr>
      </w:pPr>
      <w:r w:rsidRPr="00ED372D">
        <w:rPr>
          <w:rFonts w:ascii="Lucida Sans Unicode" w:hAnsi="Lucida Sans Unicode"/>
          <w:sz w:val="22"/>
          <w:u w:val="single"/>
          <w:lang w:val="hr-HR"/>
        </w:rPr>
        <w:t>načelo nediskriminacije i</w:t>
      </w:r>
      <w:r w:rsidRPr="00ED372D">
        <w:rPr>
          <w:rFonts w:ascii="Lucida Sans Unicode" w:hAnsi="Lucida Sans Unicode"/>
          <w:sz w:val="22"/>
          <w:lang w:val="hr-HR"/>
        </w:rPr>
        <w:t xml:space="preserve"> </w:t>
      </w:r>
      <w:r w:rsidRPr="00ED372D">
        <w:rPr>
          <w:rFonts w:ascii="Lucida Sans Unicode" w:hAnsi="Lucida Sans Unicode"/>
          <w:sz w:val="22"/>
          <w:u w:val="single"/>
          <w:lang w:val="hr-HR"/>
        </w:rPr>
        <w:t xml:space="preserve">jednakog tretmana </w:t>
      </w:r>
      <w:r w:rsidRPr="00ED372D">
        <w:rPr>
          <w:rFonts w:ascii="Lucida Sans Unicode" w:hAnsi="Lucida Sans Unicode"/>
          <w:sz w:val="22"/>
          <w:lang w:val="hr-HR"/>
        </w:rPr>
        <w:t>(osiguravaju objektivno i pošteno postupanje prema svim gospodarskim subjektima. Provedba postupka nabave ne smije biti diskriminatorna, posebice na temelju nacionalnosti gospodarskih subjekata te ne smije sprječavati ili ograničavati pošteno natjecanje. Prema gospodarskim subjektima iz drugih država članica EU NOJN mora postupati na isti način kao prema nacionalnim gospodarskim subjektima. Prema svim gospodarskim subjektima NOJN mora postupati jednako, bez obzira na njihovu nacionalnost);</w:t>
      </w:r>
    </w:p>
    <w:p w:rsidR="00084BC2" w:rsidRPr="00ED372D" w:rsidRDefault="00084BC2" w:rsidP="00084BC2">
      <w:pPr>
        <w:pStyle w:val="ListParagraph"/>
        <w:pBdr>
          <w:top w:val="single" w:sz="4" w:space="1" w:color="auto"/>
          <w:left w:val="single" w:sz="4" w:space="4" w:color="auto"/>
          <w:bottom w:val="single" w:sz="4" w:space="1" w:color="auto"/>
          <w:right w:val="single" w:sz="4" w:space="4" w:color="auto"/>
        </w:pBdr>
        <w:shd w:val="clear" w:color="auto" w:fill="F2F2F2" w:themeFill="background1" w:themeFillShade="F2"/>
        <w:suppressAutoHyphens/>
        <w:spacing w:before="120" w:after="120"/>
        <w:contextualSpacing w:val="0"/>
        <w:jc w:val="both"/>
        <w:textAlignment w:val="baseline"/>
        <w:rPr>
          <w:rFonts w:cs="Lucida Sans Unicode"/>
          <w:color w:val="000000"/>
          <w:sz w:val="22"/>
          <w:szCs w:val="22"/>
          <w:lang w:val="hr-HR"/>
        </w:rPr>
      </w:pPr>
      <w:r w:rsidRPr="00ED372D">
        <w:rPr>
          <w:rFonts w:ascii="Lucida Sans Unicode" w:hAnsi="Lucida Sans Unicode" w:cs="Lucida Sans Unicode"/>
          <w:sz w:val="22"/>
          <w:szCs w:val="22"/>
          <w:lang w:val="hr-HR"/>
        </w:rPr>
        <w:t>Objašnjenje</w:t>
      </w:r>
      <w:r w:rsidRPr="00ED372D">
        <w:rPr>
          <w:rFonts w:cs="Lucida Sans Unicode"/>
          <w:sz w:val="22"/>
          <w:szCs w:val="22"/>
          <w:lang w:val="hr-HR"/>
        </w:rPr>
        <w:t xml:space="preserve"> -</w:t>
      </w:r>
    </w:p>
    <w:p w:rsidR="00084BC2" w:rsidRPr="00ED372D" w:rsidRDefault="00084BC2" w:rsidP="00084BC2">
      <w:pPr>
        <w:pStyle w:val="ListParagraph"/>
        <w:pBdr>
          <w:top w:val="single" w:sz="4" w:space="1" w:color="auto"/>
          <w:left w:val="single" w:sz="4" w:space="4" w:color="auto"/>
          <w:bottom w:val="single" w:sz="4" w:space="1" w:color="auto"/>
          <w:right w:val="single" w:sz="4" w:space="4" w:color="auto"/>
        </w:pBdr>
        <w:shd w:val="clear" w:color="auto" w:fill="F2F2F2" w:themeFill="background1" w:themeFillShade="F2"/>
        <w:suppressAutoHyphens/>
        <w:spacing w:before="120" w:after="120"/>
        <w:contextualSpacing w:val="0"/>
        <w:jc w:val="both"/>
        <w:textAlignment w:val="baseline"/>
        <w:rPr>
          <w:color w:val="000000"/>
          <w:sz w:val="22"/>
          <w:szCs w:val="22"/>
          <w:lang w:val="hr-HR"/>
        </w:rPr>
      </w:pPr>
      <w:r w:rsidRPr="00ED372D">
        <w:rPr>
          <w:rFonts w:ascii="Lucida Sans Unicode" w:hAnsi="Lucida Sans Unicode" w:cs="Lucida Sans Unicode"/>
          <w:color w:val="000000"/>
          <w:sz w:val="22"/>
          <w:szCs w:val="22"/>
          <w:lang w:val="hr-HR"/>
        </w:rPr>
        <w:t>Načelo jednakog tretmana zahtijeva da se identične situacije tretiraju na isti način ili da se različite situacije ne tretiraju na isti način. Načelo jednakog tretmana ne ovisi o nacionalnosti gospodarskih subjekata kao što je to slučaj s načelom nediskriminacije. Dok diskriminacija u konkretnom slučaju može proizvesti nejednak tretman, nejednak tretman ne znači uvijek diskriminaciju. Stoga nejednako postupanje prema domaćim gospodarskim subjektima može značiti povredu načela jednakog tretmana, ali ne i povredu načela nediskriminacije</w:t>
      </w:r>
      <w:r w:rsidRPr="00ED372D">
        <w:rPr>
          <w:color w:val="000000"/>
          <w:sz w:val="22"/>
          <w:szCs w:val="22"/>
          <w:lang w:val="hr-HR"/>
        </w:rPr>
        <w:t>.</w:t>
      </w:r>
    </w:p>
    <w:p w:rsidR="00084BC2" w:rsidRPr="00ED372D" w:rsidRDefault="00084BC2" w:rsidP="00084BC2">
      <w:pPr>
        <w:pStyle w:val="ListParagraph"/>
        <w:numPr>
          <w:ilvl w:val="0"/>
          <w:numId w:val="6"/>
        </w:numPr>
        <w:suppressAutoHyphens/>
        <w:spacing w:after="120" w:line="240" w:lineRule="auto"/>
        <w:ind w:left="714" w:hanging="357"/>
        <w:contextualSpacing w:val="0"/>
        <w:jc w:val="both"/>
        <w:textAlignment w:val="baseline"/>
        <w:rPr>
          <w:rFonts w:ascii="Lucida Sans Unicode" w:hAnsi="Lucida Sans Unicode" w:cs="Lucida Sans Unicode"/>
          <w:sz w:val="22"/>
          <w:szCs w:val="22"/>
          <w:lang w:val="hr-HR"/>
        </w:rPr>
      </w:pPr>
      <w:r w:rsidRPr="00ED372D">
        <w:rPr>
          <w:rFonts w:ascii="Lucida Sans Unicode" w:hAnsi="Lucida Sans Unicode"/>
          <w:sz w:val="22"/>
          <w:u w:val="single"/>
          <w:lang w:val="hr-HR"/>
        </w:rPr>
        <w:t>načelo transparentnosti</w:t>
      </w:r>
      <w:r w:rsidRPr="00ED372D">
        <w:rPr>
          <w:rFonts w:ascii="Lucida Sans Unicode" w:hAnsi="Lucida Sans Unicode"/>
          <w:sz w:val="22"/>
          <w:lang w:val="hr-HR"/>
        </w:rPr>
        <w:t xml:space="preserve"> (osigurava vidljivost i javnost informacija o postupku  nabave, koje moraju biti jasno definirane i dostupne zainteresiranim stranama);</w:t>
      </w:r>
    </w:p>
    <w:p w:rsidR="00084BC2" w:rsidRPr="00ED372D" w:rsidRDefault="00084BC2" w:rsidP="00084BC2">
      <w:pPr>
        <w:pStyle w:val="ListParagraph"/>
        <w:numPr>
          <w:ilvl w:val="0"/>
          <w:numId w:val="6"/>
        </w:numPr>
        <w:suppressAutoHyphens/>
        <w:autoSpaceDE w:val="0"/>
        <w:autoSpaceDN w:val="0"/>
        <w:adjustRightInd w:val="0"/>
        <w:spacing w:after="120" w:line="240" w:lineRule="auto"/>
        <w:ind w:left="714" w:hanging="357"/>
        <w:contextualSpacing w:val="0"/>
        <w:jc w:val="both"/>
        <w:textAlignment w:val="baseline"/>
        <w:rPr>
          <w:rFonts w:ascii="Lucida Sans Unicode" w:hAnsi="Lucida Sans Unicode" w:cs="Lucida Sans Unicode"/>
          <w:sz w:val="22"/>
          <w:szCs w:val="22"/>
          <w:lang w:val="hr-HR"/>
        </w:rPr>
      </w:pPr>
      <w:r w:rsidRPr="00ED372D">
        <w:rPr>
          <w:rFonts w:ascii="Lucida Sans Unicode" w:hAnsi="Lucida Sans Unicode"/>
          <w:sz w:val="22"/>
          <w:u w:val="single"/>
          <w:lang w:val="hr-HR"/>
        </w:rPr>
        <w:t>načelo uzajamnog priznavanja</w:t>
      </w:r>
      <w:r w:rsidRPr="00ED372D">
        <w:rPr>
          <w:rFonts w:ascii="Lucida Sans Unicode" w:hAnsi="Lucida Sans Unicode"/>
          <w:sz w:val="22"/>
          <w:lang w:val="hr-HR"/>
        </w:rPr>
        <w:t xml:space="preserve"> (osigurava </w:t>
      </w:r>
      <w:r w:rsidRPr="00ED372D">
        <w:rPr>
          <w:rFonts w:ascii="Lucida Sans Unicode" w:hAnsi="Lucida Sans Unicode" w:cs="Lucida Sans Unicode"/>
          <w:sz w:val="22"/>
          <w:szCs w:val="22"/>
          <w:lang w:val="hr-HR"/>
        </w:rPr>
        <w:t xml:space="preserve">da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prihvati proizvode i usluge koje nude gospodarski subjekti iz druge države članice EU. Također,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w:t>
      </w:r>
      <w:r w:rsidRPr="00ED372D">
        <w:rPr>
          <w:rFonts w:ascii="Lucida Sans Unicode" w:hAnsi="Lucida Sans Unicode" w:cs="Lucida Sans Unicode"/>
          <w:sz w:val="22"/>
          <w:szCs w:val="22"/>
          <w:lang w:val="hr-HR"/>
        </w:rPr>
        <w:lastRenderedPageBreak/>
        <w:t>mora prihvatiti diplome, certifikate, kvalifikacije i tehničke specifikacije koje zahtijeva druga država članica EU, ako se oni priznaju kao jednakovrijedni</w:t>
      </w:r>
      <w:r w:rsidRPr="00ED372D">
        <w:rPr>
          <w:rFonts w:ascii="Lucida Sans Unicode" w:hAnsi="Lucida Sans Unicode"/>
          <w:sz w:val="22"/>
          <w:lang w:val="hr-HR"/>
        </w:rPr>
        <w:t>);</w:t>
      </w:r>
    </w:p>
    <w:p w:rsidR="00084BC2" w:rsidRPr="00ED372D" w:rsidRDefault="00084BC2" w:rsidP="00084BC2">
      <w:pPr>
        <w:pStyle w:val="ListParagraph"/>
        <w:pBdr>
          <w:top w:val="single" w:sz="4" w:space="1" w:color="auto"/>
          <w:left w:val="single" w:sz="4" w:space="4" w:color="auto"/>
          <w:bottom w:val="single" w:sz="4" w:space="1" w:color="auto"/>
          <w:right w:val="single" w:sz="4" w:space="4" w:color="auto"/>
        </w:pBdr>
        <w:shd w:val="clear" w:color="auto" w:fill="F2F2F2" w:themeFill="background1" w:themeFillShade="F2"/>
        <w:suppressAutoHyphens/>
        <w:autoSpaceDE w:val="0"/>
        <w:autoSpaceDN w:val="0"/>
        <w:adjustRightInd w:val="0"/>
        <w:spacing w:after="120"/>
        <w:contextualSpacing w:val="0"/>
        <w:jc w:val="both"/>
        <w:textAlignment w:val="baseline"/>
        <w:rPr>
          <w:rFonts w:cs="Lucida Sans Unicode"/>
          <w:sz w:val="22"/>
          <w:szCs w:val="22"/>
          <w:lang w:val="hr-HR"/>
        </w:rPr>
      </w:pPr>
      <w:r w:rsidRPr="00ED372D">
        <w:rPr>
          <w:rFonts w:ascii="Lucida Sans Unicode" w:hAnsi="Lucida Sans Unicode" w:cs="Lucida Sans Unicode"/>
          <w:sz w:val="22"/>
          <w:szCs w:val="22"/>
          <w:lang w:val="hr-HR"/>
        </w:rPr>
        <w:t>Objašnjenje</w:t>
      </w:r>
      <w:r w:rsidRPr="00ED372D">
        <w:rPr>
          <w:rFonts w:cs="Lucida Sans Unicode"/>
          <w:sz w:val="22"/>
          <w:szCs w:val="22"/>
          <w:lang w:val="hr-HR"/>
        </w:rPr>
        <w:t xml:space="preserve"> -</w:t>
      </w:r>
    </w:p>
    <w:p w:rsidR="00084BC2" w:rsidRPr="00ED372D" w:rsidRDefault="00084BC2" w:rsidP="00084BC2">
      <w:pPr>
        <w:pStyle w:val="ListParagraph"/>
        <w:pBdr>
          <w:top w:val="single" w:sz="4" w:space="1" w:color="auto"/>
          <w:left w:val="single" w:sz="4" w:space="4" w:color="auto"/>
          <w:bottom w:val="single" w:sz="4" w:space="1" w:color="auto"/>
          <w:right w:val="single" w:sz="4" w:space="4" w:color="auto"/>
        </w:pBdr>
        <w:shd w:val="clear" w:color="auto" w:fill="F2F2F2" w:themeFill="background1" w:themeFillShade="F2"/>
        <w:suppressAutoHyphens/>
        <w:autoSpaceDE w:val="0"/>
        <w:autoSpaceDN w:val="0"/>
        <w:adjustRightInd w:val="0"/>
        <w:spacing w:after="120"/>
        <w:contextualSpacing w:val="0"/>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U skladu s ovim načelom koje je u svojoj praksi razvio Sud EU, država članica EU mora prihvatiti proizvode i usluge koje isporučuju/pružaju gospodarski subjekti iz drugih država članica EU ako proizvodi i usluge na odgovarajući način ispunjavaju legitimne ciljeve države članice primatelja. </w:t>
      </w:r>
    </w:p>
    <w:p w:rsidR="00084BC2" w:rsidRPr="00ED372D" w:rsidRDefault="00084BC2" w:rsidP="00084BC2">
      <w:pPr>
        <w:pStyle w:val="ListParagraph"/>
        <w:pBdr>
          <w:top w:val="single" w:sz="4" w:space="1" w:color="auto"/>
          <w:left w:val="single" w:sz="4" w:space="4" w:color="auto"/>
          <w:bottom w:val="single" w:sz="4" w:space="1" w:color="auto"/>
          <w:right w:val="single" w:sz="4" w:space="4" w:color="auto"/>
        </w:pBdr>
        <w:shd w:val="clear" w:color="auto" w:fill="F2F2F2" w:themeFill="background1" w:themeFillShade="F2"/>
        <w:suppressAutoHyphens/>
        <w:autoSpaceDE w:val="0"/>
        <w:autoSpaceDN w:val="0"/>
        <w:adjustRightInd w:val="0"/>
        <w:spacing w:after="120"/>
        <w:contextualSpacing w:val="0"/>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mora pod istim uvjetima uzeti u obzir proizvode iz drugih država članica, koji su proizvedeni u skladu s tehničkim pravilima i normama koji propisuju jednaku razinu izvedbe kao i proizvodi proizvedeni u skladu s tehničkim specifikacijama koje su navedene u dokumentaciji za nadmetanje.</w:t>
      </w:r>
    </w:p>
    <w:p w:rsidR="00084BC2" w:rsidRPr="00ED372D" w:rsidRDefault="00084BC2" w:rsidP="00084BC2">
      <w:pPr>
        <w:pStyle w:val="ListParagraph"/>
        <w:pBdr>
          <w:top w:val="single" w:sz="4" w:space="1" w:color="auto"/>
          <w:left w:val="single" w:sz="4" w:space="4" w:color="auto"/>
          <w:bottom w:val="single" w:sz="4" w:space="1" w:color="auto"/>
          <w:right w:val="single" w:sz="4" w:space="4" w:color="auto"/>
        </w:pBdr>
        <w:shd w:val="clear" w:color="auto" w:fill="F2F2F2" w:themeFill="background1" w:themeFillShade="F2"/>
        <w:suppressAutoHyphens/>
        <w:autoSpaceDE w:val="0"/>
        <w:autoSpaceDN w:val="0"/>
        <w:adjustRightInd w:val="0"/>
        <w:spacing w:after="120"/>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Kada se traži dokaz o određenoj kvalifikaciji,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mora prihvatiti diplome, svjedodžbe ili druge dokaze formalnih kvalifikacija koje su izdala relevantna tijela drugih država članica EU.</w:t>
      </w:r>
    </w:p>
    <w:p w:rsidR="00084BC2" w:rsidRPr="00ED372D" w:rsidRDefault="00084BC2" w:rsidP="00084BC2">
      <w:pPr>
        <w:pStyle w:val="ListParagraph"/>
        <w:numPr>
          <w:ilvl w:val="0"/>
          <w:numId w:val="6"/>
        </w:numPr>
        <w:suppressAutoHyphens/>
        <w:autoSpaceDE w:val="0"/>
        <w:autoSpaceDN w:val="0"/>
        <w:adjustRightInd w:val="0"/>
        <w:spacing w:before="240" w:after="120" w:line="240" w:lineRule="auto"/>
        <w:ind w:left="714" w:hanging="357"/>
        <w:contextualSpacing w:val="0"/>
        <w:jc w:val="both"/>
        <w:textAlignment w:val="baseline"/>
        <w:rPr>
          <w:rFonts w:ascii="Lucida Sans Unicode" w:hAnsi="Lucida Sans Unicode"/>
          <w:sz w:val="22"/>
          <w:lang w:val="hr-HR"/>
        </w:rPr>
      </w:pPr>
      <w:r w:rsidRPr="00ED372D">
        <w:rPr>
          <w:rFonts w:ascii="Lucida Sans Unicode" w:hAnsi="Lucida Sans Unicode"/>
          <w:sz w:val="22"/>
          <w:u w:val="single"/>
          <w:lang w:val="hr-HR"/>
        </w:rPr>
        <w:t xml:space="preserve">načelo razmjernosti </w:t>
      </w:r>
      <w:r w:rsidRPr="00ED372D">
        <w:rPr>
          <w:rFonts w:ascii="Lucida Sans Unicode" w:hAnsi="Lucida Sans Unicode"/>
          <w:sz w:val="22"/>
          <w:lang w:val="hr-HR"/>
        </w:rPr>
        <w:t>(osigurava da svaka mjera koja se odabere bude nužna i prikladna s obzirom na ciljeve koji se traže. Posebice, rokovi te uvjeti kvalifikacije koji će se primjenjivati moraju biti razmjerni veličini, prirodi i složenosti nabave i ugovora koji proizlazi iz iste. Također, dokazi koji se zahtijevaju moraju biti samo oni koji su nužno potrebni da se utvrdi jesu li postavljeni uvjeti kvalifikacije ispunjeni);</w:t>
      </w:r>
    </w:p>
    <w:p w:rsidR="00084BC2" w:rsidRPr="00ED372D" w:rsidRDefault="00084BC2" w:rsidP="00084BC2">
      <w:pPr>
        <w:pStyle w:val="ListParagraph"/>
        <w:numPr>
          <w:ilvl w:val="0"/>
          <w:numId w:val="6"/>
        </w:numPr>
        <w:suppressAutoHyphens/>
        <w:autoSpaceDE w:val="0"/>
        <w:autoSpaceDN w:val="0"/>
        <w:adjustRightInd w:val="0"/>
        <w:spacing w:after="120" w:line="240" w:lineRule="auto"/>
        <w:ind w:left="714" w:hanging="357"/>
        <w:contextualSpacing w:val="0"/>
        <w:jc w:val="both"/>
        <w:textAlignment w:val="baseline"/>
        <w:rPr>
          <w:rFonts w:ascii="Lucida Sans Unicode" w:hAnsi="Lucida Sans Unicode" w:cs="Lucida Sans Unicode"/>
          <w:sz w:val="22"/>
          <w:szCs w:val="22"/>
          <w:lang w:val="hr-HR"/>
        </w:rPr>
      </w:pPr>
      <w:r w:rsidRPr="00ED372D">
        <w:rPr>
          <w:rFonts w:ascii="Lucida Sans Unicode" w:hAnsi="Lucida Sans Unicode"/>
          <w:sz w:val="22"/>
          <w:u w:val="single"/>
          <w:lang w:val="hr-HR"/>
        </w:rPr>
        <w:t>načelo izbjegavanja sukoba interesa</w:t>
      </w:r>
      <w:r w:rsidRPr="00ED372D">
        <w:rPr>
          <w:rFonts w:ascii="Lucida Sans Unicode" w:hAnsi="Lucida Sans Unicode"/>
          <w:sz w:val="22"/>
          <w:lang w:val="hr-HR"/>
        </w:rPr>
        <w:t xml:space="preserve"> (osigurava </w:t>
      </w:r>
      <w:r w:rsidRPr="00ED372D">
        <w:rPr>
          <w:rFonts w:ascii="Lucida Sans Unicode" w:hAnsi="Lucida Sans Unicode" w:cs="Lucida Sans Unicode"/>
          <w:sz w:val="22"/>
          <w:szCs w:val="22"/>
          <w:lang w:val="hr-HR"/>
        </w:rPr>
        <w:t xml:space="preserve">nepristrano i objektivno izvršavanje zadataka svih osoba uključenih u postupak nabave i postupanje osoba koje mogu utjecati na ishod tog postupka, a koje može biti ili je dovedeno u pitanje zbog postojanja (krvnog) srodstva, obiteljskih odnosa ili druge emotivne zajednice, pripadnosti političkoj stranci ili određenom političkom ili drugom uvjerenju, te postojanja gospodarskog i financijskog interesa odnosno bilo kojeg drugog zajedničkog interesa između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-a i potencijalnog ponuditelja).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5. Izuzeća od primjene ovoga Priloga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Odredbe ovog Priloga ne primjenjuju se na sljedeće ugovore koje sklapa NOJN:</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xml:space="preserve">- ugovori o stjecanju, zakupu ili najmu postojećih zgrada, druge nepokretne imovine; zemljišta ili prava koja se njih tiču, bez obzira na način financiranja; </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xml:space="preserve">- usluge arbitraže i mirenja; </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ugovori o radu;</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lastRenderedPageBreak/>
        <w:t>- ugovori za termine radiotelevizijskog emitiranja.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6. Postupci nabave</w:t>
      </w:r>
    </w:p>
    <w:tbl>
      <w:tblPr>
        <w:tblStyle w:val="Reetkatablice1"/>
        <w:tblW w:w="9185" w:type="dxa"/>
        <w:tblInd w:w="-5" w:type="dxa"/>
        <w:tblLayout w:type="fixed"/>
        <w:tblLook w:val="04A0" w:firstRow="1" w:lastRow="0" w:firstColumn="1" w:lastColumn="0" w:noHBand="0" w:noVBand="1"/>
      </w:tblPr>
      <w:tblGrid>
        <w:gridCol w:w="1701"/>
        <w:gridCol w:w="2665"/>
        <w:gridCol w:w="2013"/>
        <w:gridCol w:w="2806"/>
      </w:tblGrid>
      <w:tr w:rsidR="00084BC2" w:rsidRPr="00ED372D" w:rsidTr="00F6702F">
        <w:tc>
          <w:tcPr>
            <w:tcW w:w="9185" w:type="dxa"/>
            <w:gridSpan w:val="4"/>
          </w:tcPr>
          <w:p w:rsidR="00084BC2" w:rsidRPr="00ED372D" w:rsidRDefault="00084BC2" w:rsidP="00F6702F">
            <w:pPr>
              <w:widowControl w:val="0"/>
              <w:autoSpaceDE w:val="0"/>
              <w:autoSpaceDN w:val="0"/>
              <w:adjustRightInd w:val="0"/>
              <w:jc w:val="center"/>
              <w:rPr>
                <w:rFonts w:ascii="Lucida Sans Unicode" w:hAnsi="Lucida Sans Unicode"/>
                <w:b/>
                <w:sz w:val="20"/>
                <w:lang w:val="hr-HR"/>
              </w:rPr>
            </w:pPr>
            <w:r w:rsidRPr="00ED372D">
              <w:rPr>
                <w:rFonts w:ascii="Lucida Sans Unicode" w:hAnsi="Lucida Sans Unicode"/>
                <w:b/>
                <w:sz w:val="22"/>
                <w:lang w:val="hr-HR"/>
              </w:rPr>
              <w:t>Sumarni pregled postupaka nabave</w:t>
            </w:r>
          </w:p>
        </w:tc>
      </w:tr>
      <w:tr w:rsidR="00084BC2" w:rsidRPr="00ED372D" w:rsidTr="00F6702F">
        <w:tc>
          <w:tcPr>
            <w:tcW w:w="1701"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Postupak/vrsta</w:t>
            </w:r>
          </w:p>
        </w:tc>
        <w:tc>
          <w:tcPr>
            <w:tcW w:w="2665"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Usluge</w:t>
            </w:r>
          </w:p>
        </w:tc>
        <w:tc>
          <w:tcPr>
            <w:tcW w:w="2013"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Roba</w:t>
            </w:r>
          </w:p>
        </w:tc>
        <w:tc>
          <w:tcPr>
            <w:tcW w:w="2806"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Radovi</w:t>
            </w:r>
          </w:p>
        </w:tc>
      </w:tr>
      <w:tr w:rsidR="00084BC2" w:rsidRPr="00ED372D" w:rsidTr="00F6702F">
        <w:tc>
          <w:tcPr>
            <w:tcW w:w="1701"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Direktna pogodba</w:t>
            </w:r>
          </w:p>
        </w:tc>
        <w:tc>
          <w:tcPr>
            <w:tcW w:w="2665"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do 10 000 HRK</w:t>
            </w:r>
          </w:p>
        </w:tc>
        <w:tc>
          <w:tcPr>
            <w:tcW w:w="2013"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do 10 000 HRK</w:t>
            </w:r>
          </w:p>
        </w:tc>
        <w:tc>
          <w:tcPr>
            <w:tcW w:w="2806"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do 20 000 HRK</w:t>
            </w:r>
          </w:p>
        </w:tc>
      </w:tr>
      <w:tr w:rsidR="00084BC2" w:rsidRPr="00ED372D" w:rsidTr="00F6702F">
        <w:tc>
          <w:tcPr>
            <w:tcW w:w="1701"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Jednostavni postupak</w:t>
            </w:r>
          </w:p>
        </w:tc>
        <w:tc>
          <w:tcPr>
            <w:tcW w:w="2665"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10 000 do 300 000 HRK</w:t>
            </w:r>
          </w:p>
        </w:tc>
        <w:tc>
          <w:tcPr>
            <w:tcW w:w="2013"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10 000 do 300 000 HRK</w:t>
            </w:r>
          </w:p>
        </w:tc>
        <w:tc>
          <w:tcPr>
            <w:tcW w:w="2806"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20 000 do 750 000 HRK</w:t>
            </w:r>
          </w:p>
        </w:tc>
      </w:tr>
      <w:tr w:rsidR="00084BC2" w:rsidRPr="00ED372D" w:rsidTr="00F6702F">
        <w:tc>
          <w:tcPr>
            <w:tcW w:w="1701"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 xml:space="preserve">Javno nadmetanje </w:t>
            </w:r>
          </w:p>
        </w:tc>
        <w:tc>
          <w:tcPr>
            <w:tcW w:w="2665"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300 000 HRK i više</w:t>
            </w:r>
          </w:p>
        </w:tc>
        <w:tc>
          <w:tcPr>
            <w:tcW w:w="2013"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300 000 HRK i više</w:t>
            </w:r>
          </w:p>
        </w:tc>
        <w:tc>
          <w:tcPr>
            <w:tcW w:w="2806"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750 000 HRK i više</w:t>
            </w:r>
          </w:p>
        </w:tc>
      </w:tr>
      <w:tr w:rsidR="00084BC2" w:rsidRPr="00ED372D" w:rsidTr="00F6702F">
        <w:tc>
          <w:tcPr>
            <w:tcW w:w="1701" w:type="dxa"/>
          </w:tcPr>
          <w:p w:rsidR="00084BC2" w:rsidRPr="00ED372D" w:rsidRDefault="00084BC2" w:rsidP="00F6702F">
            <w:pPr>
              <w:widowControl w:val="0"/>
              <w:autoSpaceDE w:val="0"/>
              <w:autoSpaceDN w:val="0"/>
              <w:adjustRightInd w:val="0"/>
              <w:rPr>
                <w:rFonts w:ascii="Lucida Sans Unicode" w:hAnsi="Lucida Sans Unicode"/>
                <w:b/>
                <w:sz w:val="20"/>
                <w:lang w:val="hr-HR"/>
              </w:rPr>
            </w:pPr>
            <w:r w:rsidRPr="00ED372D">
              <w:rPr>
                <w:rFonts w:ascii="Lucida Sans Unicode" w:hAnsi="Lucida Sans Unicode"/>
                <w:b/>
                <w:sz w:val="20"/>
                <w:lang w:val="hr-HR"/>
              </w:rPr>
              <w:t>Zakon o javnoj nabavi</w:t>
            </w:r>
          </w:p>
        </w:tc>
        <w:tc>
          <w:tcPr>
            <w:tcW w:w="2665"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 xml:space="preserve">U slučajevima opisanima u članku 7. ZJN, bez obzira na procijenjenu vrijednost </w:t>
            </w:r>
          </w:p>
        </w:tc>
        <w:tc>
          <w:tcPr>
            <w:tcW w:w="2013" w:type="dxa"/>
          </w:tcPr>
          <w:p w:rsidR="00084BC2" w:rsidRPr="00ED372D" w:rsidRDefault="00084BC2" w:rsidP="00F6702F">
            <w:pPr>
              <w:widowControl w:val="0"/>
              <w:autoSpaceDE w:val="0"/>
              <w:autoSpaceDN w:val="0"/>
              <w:adjustRightInd w:val="0"/>
              <w:rPr>
                <w:rFonts w:ascii="Lucida Sans Unicode" w:hAnsi="Lucida Sans Unicode"/>
                <w:sz w:val="20"/>
                <w:lang w:val="hr-HR"/>
              </w:rPr>
            </w:pPr>
          </w:p>
        </w:tc>
        <w:tc>
          <w:tcPr>
            <w:tcW w:w="2806" w:type="dxa"/>
          </w:tcPr>
          <w:p w:rsidR="00084BC2" w:rsidRPr="00ED372D" w:rsidRDefault="00084BC2" w:rsidP="00F6702F">
            <w:pPr>
              <w:widowControl w:val="0"/>
              <w:autoSpaceDE w:val="0"/>
              <w:autoSpaceDN w:val="0"/>
              <w:adjustRightInd w:val="0"/>
              <w:rPr>
                <w:rFonts w:ascii="Lucida Sans Unicode" w:hAnsi="Lucida Sans Unicode"/>
                <w:sz w:val="20"/>
                <w:lang w:val="hr-HR"/>
              </w:rPr>
            </w:pPr>
            <w:r w:rsidRPr="00ED372D">
              <w:rPr>
                <w:rFonts w:ascii="Lucida Sans Unicode" w:hAnsi="Lucida Sans Unicode"/>
                <w:sz w:val="20"/>
                <w:lang w:val="hr-HR"/>
              </w:rPr>
              <w:t>U slučajevima opisanima u članku 7. ZJN, bez obzira na procijenjenu vrijednost</w:t>
            </w:r>
          </w:p>
        </w:tc>
      </w:tr>
    </w:tbl>
    <w:p w:rsidR="00084BC2" w:rsidRPr="00ED372D" w:rsidRDefault="00084BC2" w:rsidP="00084BC2">
      <w:pPr>
        <w:spacing w:before="120" w:after="120"/>
        <w:jc w:val="both"/>
        <w:rPr>
          <w:rFonts w:ascii="Lucida Sans Unicode" w:hAnsi="Lucida Sans Unicode"/>
          <w:b/>
          <w:sz w:val="22"/>
          <w:lang w:val="hr-HR"/>
        </w:rPr>
      </w:pPr>
      <w:r w:rsidRPr="00ED372D">
        <w:rPr>
          <w:rFonts w:ascii="Lucida Sans Unicode" w:hAnsi="Lucida Sans Unicode"/>
          <w:b/>
          <w:sz w:val="22"/>
          <w:lang w:val="hr-HR"/>
        </w:rPr>
        <w:t>6.1. Direktna pogodba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6.1.1.</w:t>
      </w:r>
      <w:r w:rsidRPr="00ED372D">
        <w:rPr>
          <w:lang w:val="hr-HR"/>
        </w:rPr>
        <w:t xml:space="preserve"> </w:t>
      </w:r>
      <w:r w:rsidRPr="00ED372D">
        <w:rPr>
          <w:rFonts w:ascii="Lucida Sans Unicode" w:hAnsi="Lucida Sans Unicode"/>
          <w:sz w:val="22"/>
          <w:lang w:val="hr-HR"/>
        </w:rPr>
        <w:t>Za nabavu robe i usluga ukupne procijenjene vrijednosti do (&lt;) 10.000,00 kuna, odnosno za nabavu radova do (&lt;) 20.000,00 kuna NOJN-ovi provode postupak direktne pogodbe.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6.1.2. U postupku direktne pogodbe NOJN izdaje narudžbenicu gospodarskom subjektu</w:t>
      </w:r>
      <w:r w:rsidRPr="00ED372D">
        <w:rPr>
          <w:rStyle w:val="FootnoteReference"/>
          <w:rFonts w:ascii="Lucida Sans Unicode" w:hAnsi="Lucida Sans Unicode"/>
          <w:sz w:val="22"/>
          <w:lang w:val="hr-HR"/>
        </w:rPr>
        <w:footnoteReference w:id="1"/>
      </w:r>
      <w:r w:rsidRPr="00ED372D">
        <w:rPr>
          <w:rFonts w:ascii="Lucida Sans Unicode" w:hAnsi="Lucida Sans Unicode"/>
          <w:sz w:val="22"/>
          <w:lang w:val="hr-HR"/>
        </w:rPr>
        <w:t xml:space="preserve"> po vlastitom izboru.</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6.1.3. NOJN je dužan je čuvati narudžbenicu, dokaz o plaćanju i izvršenju nabave kako bi se trošak mogao smatrati prihvatljivim.</w:t>
      </w:r>
    </w:p>
    <w:p w:rsidR="00084BC2" w:rsidRPr="00ED372D" w:rsidRDefault="00084BC2" w:rsidP="00084BC2">
      <w:pPr>
        <w:spacing w:after="120"/>
        <w:jc w:val="both"/>
        <w:rPr>
          <w:rFonts w:ascii="Lucida Sans Unicode" w:hAnsi="Lucida Sans Unicode"/>
          <w:b/>
          <w:sz w:val="22"/>
          <w:lang w:val="hr-HR"/>
        </w:rPr>
      </w:pPr>
      <w:r w:rsidRPr="00ED372D">
        <w:rPr>
          <w:rFonts w:ascii="Lucida Sans Unicode" w:hAnsi="Lucida Sans Unicode"/>
          <w:b/>
          <w:sz w:val="22"/>
          <w:lang w:val="hr-HR"/>
        </w:rPr>
        <w:t>6.2. Jednostavni postupak</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6.2.1. NOJN-ovi sklapaju ugovor o nabavi provedbom jednostavnog postupka na temelju jedne ponude (jednog ponuditelja) u sljedećim slučajevima:</w:t>
      </w:r>
    </w:p>
    <w:p w:rsidR="00084BC2" w:rsidRPr="00ED372D" w:rsidRDefault="00084BC2" w:rsidP="00084BC2">
      <w:pPr>
        <w:pStyle w:val="ListParagraph"/>
        <w:numPr>
          <w:ilvl w:val="0"/>
          <w:numId w:val="7"/>
        </w:numPr>
        <w:suppressAutoHyphens/>
        <w:spacing w:after="120" w:line="240" w:lineRule="auto"/>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za nabavu robe i usluga procijenjene vrijednosti od 10.000,00 kuna do (&lt;) 300.000,00 kuna, odnosno za nabavu radova od 20.000,00 kuna do (&lt;) 750.000,00 kuna</w:t>
      </w:r>
      <w:r w:rsidRPr="00ED372D">
        <w:rPr>
          <w:rStyle w:val="FootnoteReference"/>
          <w:rFonts w:ascii="Lucida Sans Unicode" w:hAnsi="Lucida Sans Unicode"/>
          <w:sz w:val="22"/>
          <w:lang w:val="hr-HR"/>
        </w:rPr>
        <w:footnoteReference w:id="2"/>
      </w:r>
      <w:r w:rsidRPr="00ED372D">
        <w:rPr>
          <w:rFonts w:ascii="Lucida Sans Unicode" w:hAnsi="Lucida Sans Unicode"/>
          <w:sz w:val="22"/>
          <w:lang w:val="hr-HR"/>
        </w:rPr>
        <w:t xml:space="preserve">; </w:t>
      </w:r>
    </w:p>
    <w:p w:rsidR="00084BC2" w:rsidRPr="00ED372D" w:rsidRDefault="00084BC2" w:rsidP="00084BC2">
      <w:pPr>
        <w:pStyle w:val="ListParagraph"/>
        <w:numPr>
          <w:ilvl w:val="0"/>
          <w:numId w:val="7"/>
        </w:numPr>
        <w:suppressAutoHyphens/>
        <w:spacing w:after="120" w:line="240" w:lineRule="auto"/>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lastRenderedPageBreak/>
        <w:t xml:space="preserve">u iznimnim, obrazloženim slučajevima, kada je potreba za žurnim postupanjem, u kojem nije moguće primijeniti rokove određene točkom 15. ovoga Priloga, nastala zbog okolnosti koje NOJN nije mogao predvidjeti, izbjeći niti otkloniti, a nisu posljedica njegova djelovanja i/ili propuštanja te se odnose na potrebu očuvanja ljudskog života i zdravlja, imovine ili sprečavanje daljnje štete na imovini povezanoj s ugovorom; </w:t>
      </w:r>
    </w:p>
    <w:p w:rsidR="00084BC2" w:rsidRPr="00ED372D" w:rsidRDefault="00084BC2" w:rsidP="00084BC2">
      <w:pPr>
        <w:pStyle w:val="ListParagraph"/>
        <w:numPr>
          <w:ilvl w:val="0"/>
          <w:numId w:val="7"/>
        </w:numPr>
        <w:suppressAutoHyphens/>
        <w:spacing w:after="120" w:line="240" w:lineRule="auto"/>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ako ne postoji mogućnost prikupljanja ponuda na tržištu jer je predmet nabave isključivo vezan uz određeni gospodarski subjekt koji ga jedini može isporučiti (zbog tehničkih razloga ili razloga koji se odnose na zaštitu posebnih ili isključivih prava)</w:t>
      </w:r>
      <w:r w:rsidRPr="00ED372D">
        <w:rPr>
          <w:lang w:val="hr-HR"/>
        </w:rPr>
        <w:t xml:space="preserve"> </w:t>
      </w:r>
      <w:r w:rsidRPr="00ED372D">
        <w:rPr>
          <w:rFonts w:ascii="Lucida Sans Unicode" w:hAnsi="Lucida Sans Unicode"/>
          <w:sz w:val="22"/>
          <w:lang w:val="hr-HR"/>
        </w:rPr>
        <w:t>te na tržištu ne postoji prihvatljiva alternativa ili zamjena,</w:t>
      </w:r>
    </w:p>
    <w:p w:rsidR="00084BC2" w:rsidRPr="00ED372D" w:rsidRDefault="00084BC2" w:rsidP="00084BC2">
      <w:pPr>
        <w:pStyle w:val="ListParagraph"/>
        <w:numPr>
          <w:ilvl w:val="0"/>
          <w:numId w:val="7"/>
        </w:numPr>
        <w:suppressAutoHyphens/>
        <w:spacing w:after="120" w:line="240" w:lineRule="auto"/>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ako je potrebno ugovoriti dodatne radove, robu ili usluge,</w:t>
      </w:r>
      <w:r w:rsidRPr="00ED372D">
        <w:rPr>
          <w:lang w:val="hr-HR"/>
        </w:rPr>
        <w:t xml:space="preserve"> </w:t>
      </w:r>
      <w:r w:rsidRPr="00ED372D">
        <w:rPr>
          <w:rFonts w:ascii="Lucida Sans Unicode" w:hAnsi="Lucida Sans Unicode"/>
          <w:sz w:val="22"/>
          <w:lang w:val="hr-HR"/>
        </w:rPr>
        <w:t xml:space="preserve">od strane izvornih dobavljača, u odnosu na one iz Ugovora </w:t>
      </w:r>
      <w:r w:rsidRPr="00ED372D">
        <w:rPr>
          <w:rFonts w:ascii="Lucida Sans Unicode" w:hAnsi="Lucida Sans Unicode" w:cs="Lucida Sans Unicode"/>
          <w:sz w:val="22"/>
          <w:szCs w:val="22"/>
          <w:lang w:val="hr-HR"/>
        </w:rPr>
        <w:t>o dodjeli bespovratnih sredstava</w:t>
      </w:r>
      <w:r w:rsidRPr="00ED372D">
        <w:rPr>
          <w:rFonts w:ascii="Lucida Sans Unicode" w:hAnsi="Lucida Sans Unicode"/>
          <w:sz w:val="22"/>
          <w:lang w:val="hr-HR"/>
        </w:rPr>
        <w:t xml:space="preserve">, koji su nužni za završetak projekta. U navedenom slučaju ukupna vrijednost dodatno ugovorenih radova, roba ili usluga ne smije prelaziti 15% početne ukupne vrijednosti specifičnog troška definiranog u predmetnom Ugovoru te je manja od praga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6.3.1.,  </w:t>
      </w:r>
    </w:p>
    <w:p w:rsidR="00084BC2" w:rsidRPr="00ED372D" w:rsidRDefault="00084BC2" w:rsidP="00084BC2">
      <w:pPr>
        <w:pStyle w:val="ListParagraph"/>
        <w:numPr>
          <w:ilvl w:val="0"/>
          <w:numId w:val="7"/>
        </w:numPr>
        <w:suppressAutoHyphens/>
        <w:spacing w:after="120" w:line="240" w:lineRule="auto"/>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za nabavu robe ili usluga po posebno povoljnim uvjetima, bilo od dobavljača koji je trajno obustavio poslovne djelatnosti ili likvidatora u okviru postupka insolventnosti, nagodbe s vjerovnicima ili sličnog postupka prema nacionalnim zakonima ili propisima.</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6.2.2. Jednostavni postupak počinje slanjem poziva na dostavu ponude gospodarskom subjektu u kojem se navode najmanje sljedeći podaci:</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opis predmeta nabave,</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količina predmeta nabave,</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datum do kojeg se mora dostaviti ponuda,</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jezik ponude,</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navod o dokumentaciji koju ponuditelj treba dostaviti</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rok isporuke robe, pružanja usluge ili izvođenja radova,</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rok i uvjeti plaćanja,</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ostali uvjeti za izvršenje ugovora.</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lastRenderedPageBreak/>
        <w:t xml:space="preserve">6.2.3. Prije početka jednostavnog postupka iz alineje a)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6.2.1. NOJN je obvezan istražiti relevantno tržište za predmet nabave, primjerice pretraživanjem Interneta ili slanjem upita za ponudu određenom broju (više od 1) gospodarskih subjekata koji prema mišljenju NOJN-a mogu izvršiti predmet nabave. </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 xml:space="preserve">6.2.4. Prije početka jednostavnog postupka u skladu s alinejama b) do e)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6.2.1. NOJN je dužan obrazložiti i dokazati postojanje okolnosti koje opravdavaju primjenu jednostavnog postupka kako bi se trošak mogao smatrati prihvatljivim.</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 xml:space="preserve">6.2.5. NOJN je obvezan dokumentirati tijek pripremnih radnji (istraživanje tržišta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6.2.3. ili obrazloženje okolnosti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6.2.4.) i jednostavnog postupka. U tu svrhu, dužan je čuvati dokumentaciju dostatnu za opravdanje odluke o odabiru ponuditelja s kojim namjerava sklopiti ugovor u jednostavnom postupku.</w:t>
      </w:r>
    </w:p>
    <w:p w:rsidR="00084BC2" w:rsidRPr="00ED372D" w:rsidRDefault="00084BC2" w:rsidP="00084BC2">
      <w:pPr>
        <w:keepLines/>
        <w:spacing w:after="120"/>
        <w:jc w:val="both"/>
        <w:rPr>
          <w:rFonts w:ascii="Lucida Sans Unicode" w:hAnsi="Lucida Sans Unicode"/>
          <w:b/>
          <w:sz w:val="22"/>
          <w:lang w:val="hr-HR"/>
        </w:rPr>
      </w:pPr>
      <w:r w:rsidRPr="00ED372D">
        <w:rPr>
          <w:rFonts w:ascii="Lucida Sans Unicode" w:hAnsi="Lucida Sans Unicode"/>
          <w:b/>
          <w:sz w:val="22"/>
          <w:lang w:val="hr-HR"/>
        </w:rPr>
        <w:t>6.3. Javno nadmetanje</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6.3.1. NOJN-ovi provode postupak javnog nadmetanja ako ukupna procijenjena vrijednost nabave</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roba ili usluga iznosi (</w:t>
      </w:r>
      <w:r w:rsidRPr="00ED372D">
        <w:rPr>
          <w:rFonts w:ascii="Lucida Sans Unicode" w:hAnsi="Lucida Sans Unicode"/>
          <w:sz w:val="22"/>
          <w:u w:val="single"/>
          <w:lang w:val="hr-HR"/>
        </w:rPr>
        <w:t>&gt;</w:t>
      </w:r>
      <w:r w:rsidRPr="00ED372D">
        <w:rPr>
          <w:rFonts w:ascii="Lucida Sans Unicode" w:hAnsi="Lucida Sans Unicode"/>
          <w:sz w:val="22"/>
          <w:lang w:val="hr-HR"/>
        </w:rPr>
        <w:t>) 300.000,00 kuna ili više, odnosno</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radova iznosi (</w:t>
      </w:r>
      <w:r w:rsidRPr="00ED372D">
        <w:rPr>
          <w:rFonts w:ascii="Lucida Sans Unicode" w:hAnsi="Lucida Sans Unicode"/>
          <w:sz w:val="22"/>
          <w:u w:val="single"/>
          <w:lang w:val="hr-HR"/>
        </w:rPr>
        <w:t>&gt;</w:t>
      </w:r>
      <w:r w:rsidRPr="00ED372D">
        <w:rPr>
          <w:rFonts w:ascii="Lucida Sans Unicode" w:hAnsi="Lucida Sans Unicode"/>
          <w:sz w:val="22"/>
          <w:lang w:val="hr-HR"/>
        </w:rPr>
        <w:t>) 750.000,00 kuna ili više.</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 xml:space="preserve">6.3.2. NOJN-ovi mogu provoditi postupak javnog nadmetanja i u slučajevima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6.2. ovoga Priloga.</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 xml:space="preserve">6.3.3. Postupak javnog nadmetanja započinje objavljivanjem Obavijesti o nadmetanju (u daljnjem tekstu: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6.3.4.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dokumentacija za nadmetanje istodobno se objavljuju na stranici www.strukturnifondovi.hr.</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 xml:space="preserve">6.3.5. Nakon objave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-a i dokumentacije za nadmetanje sukladno </w:t>
      </w:r>
      <w:proofErr w:type="spellStart"/>
      <w:r w:rsidRPr="00ED372D">
        <w:rPr>
          <w:rFonts w:ascii="Lucida Sans Unicode" w:hAnsi="Lucida Sans Unicode"/>
          <w:sz w:val="22"/>
          <w:lang w:val="hr-HR"/>
        </w:rPr>
        <w:t>podtočki</w:t>
      </w:r>
      <w:proofErr w:type="spellEnd"/>
      <w:r w:rsidRPr="00ED372D">
        <w:rPr>
          <w:rFonts w:ascii="Lucida Sans Unicode" w:hAnsi="Lucida Sans Unicode"/>
          <w:sz w:val="22"/>
          <w:lang w:val="hr-HR"/>
        </w:rPr>
        <w:t xml:space="preserve"> 6.3.4. NOJN može slobodno objaviti podatke iz te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dokumentacije za nadmetanje u drugim odgovarajućim medijima kao što je internetska stranica NOJN-a. Ta objava ne smije sadržavati druge podatke od onih koje sadrže osnovna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dokumentacija za nadmetanje i u njoj se mora navesti datum i mjesto objave osnovne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dokumentacije za nadmetanje.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7. Provedba postupka javnog nadmetanja</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7.1.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-ovi mogu organizirati tijek postupka javnog nadmetanja u jednoj ili dvije faze. </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lastRenderedPageBreak/>
        <w:t xml:space="preserve">7.2. Javno nadmetanje u jednoj fazi je postupak u kojem svaki zainteresirani gospodarski subjekt (ponuditelj) na temelju uvjeta iz objavljene dokumentacije za nadmetanje može dostaviti ponudu (koja sadrži tražene kvalifikacije te financijski i tehnički aspekt ponude).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pregledava i ocjenjuje zaprimljene ponude te odabire najbolju ponudu prema kriteriju odabira.</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7.3. Javno nadmetanje u dvije faze je postupak u kojem u prvoj fazi svaki zainteresirani gospodarski subjekt (kandidat) na temelju uvjeta iz objavljene dokumentacije za nadmetanje može dostaviti prijavu koja sadrži tražene kvalifikacije, a u drugoj fazi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poziva kvalificirane gospodarske subjekte (ponuditelje) da dostave financijske i tehničke ponude.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cs="Lucida Sans Unicode"/>
          <w:sz w:val="22"/>
          <w:szCs w:val="22"/>
          <w:lang w:val="hr-HR"/>
        </w:rPr>
      </w:pPr>
      <w:r w:rsidRPr="00ED372D">
        <w:rPr>
          <w:rFonts w:ascii="Lucida Sans Unicode" w:hAnsi="Lucida Sans Unicode" w:cs="Lucida Sans Unicode"/>
          <w:sz w:val="22"/>
          <w:szCs w:val="22"/>
          <w:lang w:val="hr-HR"/>
        </w:rPr>
        <w:t>Objašnjenje</w:t>
      </w:r>
      <w:r w:rsidRPr="00ED372D">
        <w:rPr>
          <w:rFonts w:cs="Lucida Sans Unicode"/>
          <w:sz w:val="22"/>
          <w:szCs w:val="22"/>
          <w:lang w:val="hr-HR"/>
        </w:rPr>
        <w:t xml:space="preserve">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Glavna razlika između postupka u jednoj i dvije faze je ta da u prvom slučaju gospodarski subjekt u isto vrijeme dostavlja informacije o kvalifikaciji (kojima dokazuje ne</w:t>
      </w:r>
      <w:r w:rsidRPr="00ED372D">
        <w:rPr>
          <w:rFonts w:ascii="Lucida Sans Unicode" w:hAnsi="Lucida Sans Unicode"/>
          <w:sz w:val="22"/>
          <w:lang w:val="hr-HR"/>
        </w:rPr>
        <w:t xml:space="preserve">postojanje razloga isključenja koje je NOJN odredio u skladu s točkom 16. te </w:t>
      </w:r>
      <w:r w:rsidRPr="00ED372D">
        <w:rPr>
          <w:rFonts w:ascii="Lucida Sans Unicode" w:hAnsi="Lucida Sans Unicode" w:cs="Lucida Sans Unicode"/>
          <w:sz w:val="22"/>
          <w:szCs w:val="22"/>
          <w:lang w:val="hr-HR"/>
        </w:rPr>
        <w:t xml:space="preserve">ispunjenje uvjeta pravne, financijske, tehničke i/ili stručne kvalifikacije koje je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odredio u skladu s točkom 17. ovoga Priloga) i tehničku i financijsku ponudu, a u drugom slučaju gospodarski subjekt prvo dostavlja informacije o kvalifikaciji, a zatim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poziva samo kvalificirane gospodarske subjekte da dostave financijske i tehničke ponude.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Postupak u jednoj fazi općenito prikladniji je za rutinske, jednostavne nabave i nabavu robe.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Postupak u dvije faze može se također koristiti za rutinske i jednostavne nabave te nabavu robe ako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smatra da će imati koristi od ograničenja broja gospodarskih subjekata. Ovaj postupak posebno je prikladan za složenije i nabave koje nisu rutinske.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Kao dio planiranja nabave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bi trebao pažljivo razmisliti o tome koji je od postupaka najprikladniji za određenu nabavu. Pri tome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mora odvagnuti određeni broj čimbenika, uključujući vrijeme i trošak provođenja postupka, te prednosti i nedostatke svakog od postupaka.</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Prednosti postupka u jednoj fazi: omogućava maksimalnu razinu konkurencije. Ukupni rokovi kraći su nego kod postupka u dvije faze.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Nedostaci postupka u jednoj fazi: ukupni troškovi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-a mogu biti viši.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će možda morati ocijeniti velik broj ponuda ako postoji velik broj zainteresiranih </w:t>
      </w:r>
      <w:r w:rsidRPr="00ED372D">
        <w:rPr>
          <w:rFonts w:ascii="Lucida Sans Unicode" w:hAnsi="Lucida Sans Unicode" w:cs="Lucida Sans Unicode"/>
          <w:sz w:val="22"/>
          <w:szCs w:val="22"/>
          <w:lang w:val="hr-HR"/>
        </w:rPr>
        <w:lastRenderedPageBreak/>
        <w:t>gospodarskih subjekata što može biti skupo i vremenski zahtjevno. Kod složenijih nabava gospodarski subjekti možda neće u većem broju biti zainteresirani za sudjelovanje u ovom postupku ako priprema ponude nije rutinska i zahtijeva puno više rada. Trošak pripreme ponude može odvratiti gospodarskog subjekta od sudjelovanja ako je vjerojatnost uspjeha manja zbog jake konkurencije.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Prednosti postupka u dvije faze: ograničenjem broja gospodarskih subjekata koji sudjeluju u drugoj fazi (dostava ponuda)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smanjiti troškove i vrijeme utrošeno na evaluaciju ponuda u odnosu na evaluaciju ponuda u postupku u jednoj fazi. Ograničavanje broja ponuditelja može pomoći u izbjegavanju nepotrebnih troškova vezanih za one gospodarske subjekte koji ne zadovoljavaju uvjete kvalifikacije. Također može rezultirati prijavom najzainteresiranijih gospodarskih subjekata koji imaju kvalitetniju ponudu, čime se omogućuje učinkovitija konkurentnost.</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Nedostaci postupka u dvije faze: postoji puno više prostora za pogodovanje zbog više razine diskrecije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-a. Mogućnost </w:t>
      </w:r>
      <w:proofErr w:type="spellStart"/>
      <w:r w:rsidRPr="00ED372D">
        <w:rPr>
          <w:rFonts w:ascii="Lucida Sans Unicode" w:hAnsi="Lucida Sans Unicode" w:cs="Lucida Sans Unicode"/>
          <w:sz w:val="22"/>
          <w:szCs w:val="22"/>
          <w:lang w:val="hr-HR"/>
        </w:rPr>
        <w:t>koluzije</w:t>
      </w:r>
      <w:proofErr w:type="spellEnd"/>
      <w:r w:rsidRPr="00ED372D">
        <w:rPr>
          <w:rFonts w:ascii="Lucida Sans Unicode" w:hAnsi="Lucida Sans Unicode" w:cs="Lucida Sans Unicode"/>
          <w:sz w:val="22"/>
          <w:szCs w:val="22"/>
          <w:lang w:val="hr-HR"/>
        </w:rPr>
        <w:t xml:space="preserve"> gospodarskih subjekata može biti veća. Također, rokovi su duži nego u postupku u jednoj fazi.</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7.4. U slučaju provedbe javnog nadmetanja u dvije faze,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odlučiti da u prvoj fazi smanji broj kvalificiranih kandidata koje će pozvati na dostavu ponude na uži izbor kandidata s najboljim kvalifikacijama.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mora u tom slučaju unaprijed odrediti i minimalan broj kvalificiranih kandidata koje namjerava pozvati na dostavu ponude. Ako je broj kvalificiranih kandidata manji od tog broja,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nastaviti postupak pozivanjem manjeg broja kvalificiranih kandidata.</w:t>
      </w:r>
      <w:r w:rsidRPr="00ED372D">
        <w:rPr>
          <w:lang w:val="hr-HR"/>
        </w:rPr>
        <w:t xml:space="preserv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koristiti ovu mogućnost samo ako je to naveo u dokumentaciji za nadmetanje.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cs="Lucida Sans Unicode"/>
          <w:sz w:val="22"/>
          <w:szCs w:val="22"/>
          <w:lang w:val="hr-HR"/>
        </w:rPr>
      </w:pPr>
      <w:r w:rsidRPr="00ED372D">
        <w:rPr>
          <w:rFonts w:ascii="Lucida Sans Unicode" w:hAnsi="Lucida Sans Unicode" w:cs="Lucida Sans Unicode"/>
          <w:sz w:val="22"/>
          <w:szCs w:val="22"/>
          <w:lang w:val="hr-HR"/>
        </w:rPr>
        <w:t xml:space="preserve">Objašnjenje </w:t>
      </w:r>
      <w:r w:rsidRPr="00ED372D">
        <w:rPr>
          <w:rFonts w:cs="Lucida Sans Unicode"/>
          <w:sz w:val="22"/>
          <w:szCs w:val="22"/>
          <w:lang w:val="hr-HR"/>
        </w:rPr>
        <w:t>-</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U prvoj fazi,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objavljuje </w:t>
      </w:r>
      <w:proofErr w:type="spellStart"/>
      <w:r w:rsidRPr="00ED372D">
        <w:rPr>
          <w:rFonts w:ascii="Lucida Sans Unicode" w:hAnsi="Lucida Sans Unicode" w:cs="Lucida Sans Unicode"/>
          <w:sz w:val="22"/>
          <w:szCs w:val="22"/>
          <w:lang w:val="hr-HR"/>
        </w:rPr>
        <w:t>OoN</w:t>
      </w:r>
      <w:proofErr w:type="spellEnd"/>
      <w:r w:rsidRPr="00ED372D">
        <w:rPr>
          <w:rFonts w:ascii="Lucida Sans Unicode" w:hAnsi="Lucida Sans Unicode" w:cs="Lucida Sans Unicode"/>
          <w:sz w:val="22"/>
          <w:szCs w:val="22"/>
          <w:lang w:val="hr-HR"/>
        </w:rPr>
        <w:t xml:space="preserve"> i dokumentaciju za nadmetanje, a gospodarski subjekti dostavljaju prijave na temelju kojih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utvrđuje je li gospodarski subjekt kvalificiran izvršiti ugovor te odabire one kandidate koje će pozvati na dostavu ponude.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smije ograničiti broj kandidata koje će pozvati na dostavu ponude odnosno napraviti uži izbor kandidata (tzv. </w:t>
      </w:r>
      <w:r w:rsidRPr="00ED372D">
        <w:rPr>
          <w:rFonts w:ascii="Lucida Sans Unicode" w:hAnsi="Lucida Sans Unicode" w:cs="Lucida Sans Unicode"/>
          <w:i/>
          <w:sz w:val="22"/>
          <w:szCs w:val="22"/>
          <w:lang w:val="hr-HR"/>
        </w:rPr>
        <w:t>short-list</w:t>
      </w:r>
      <w:r w:rsidRPr="00ED372D">
        <w:rPr>
          <w:rFonts w:ascii="Lucida Sans Unicode" w:hAnsi="Lucida Sans Unicode" w:cs="Lucida Sans Unicode"/>
          <w:sz w:val="22"/>
          <w:szCs w:val="22"/>
          <w:lang w:val="hr-HR"/>
        </w:rPr>
        <w:t xml:space="preserve">). Ovo u praksi znači da ne moraju svi kvalificirani kandidati biti pozvani na dostavu ponude, nego samo oni najbolji.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Za provedbu užeg izbora kandidata koji će biti pozvani na dostavu ponuda,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u skladu s načelom transparentnosti: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lastRenderedPageBreak/>
        <w:t>-</w:t>
      </w:r>
      <w:r w:rsidRPr="00ED372D">
        <w:rPr>
          <w:rFonts w:ascii="Lucida Sans Unicode" w:hAnsi="Lucida Sans Unicode" w:cs="Lucida Sans Unicode"/>
          <w:sz w:val="22"/>
          <w:szCs w:val="22"/>
          <w:lang w:val="hr-HR"/>
        </w:rPr>
        <w:tab/>
        <w:t xml:space="preserve">mora u dokumentaciji za nadmetanje navesti da će provesti uži izbor i odrediti objektivne i </w:t>
      </w:r>
      <w:proofErr w:type="spellStart"/>
      <w:r w:rsidRPr="00ED372D">
        <w:rPr>
          <w:rFonts w:ascii="Lucida Sans Unicode" w:hAnsi="Lucida Sans Unicode" w:cs="Lucida Sans Unicode"/>
          <w:sz w:val="22"/>
          <w:szCs w:val="22"/>
          <w:lang w:val="hr-HR"/>
        </w:rPr>
        <w:t>nediskriminirajuće</w:t>
      </w:r>
      <w:proofErr w:type="spellEnd"/>
      <w:r w:rsidRPr="00ED372D">
        <w:rPr>
          <w:rFonts w:ascii="Lucida Sans Unicode" w:hAnsi="Lucida Sans Unicode" w:cs="Lucida Sans Unicode"/>
          <w:sz w:val="22"/>
          <w:szCs w:val="22"/>
          <w:lang w:val="hr-HR"/>
        </w:rPr>
        <w:t xml:space="preserve"> uvjete i pravila,</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w:t>
      </w:r>
      <w:r w:rsidRPr="00ED372D">
        <w:rPr>
          <w:rFonts w:ascii="Lucida Sans Unicode" w:hAnsi="Lucida Sans Unicode" w:cs="Lucida Sans Unicode"/>
          <w:sz w:val="22"/>
          <w:szCs w:val="22"/>
          <w:lang w:val="hr-HR"/>
        </w:rPr>
        <w:tab/>
        <w:t xml:space="preserve">samo se objektivni i </w:t>
      </w:r>
      <w:proofErr w:type="spellStart"/>
      <w:r w:rsidRPr="00ED372D">
        <w:rPr>
          <w:rFonts w:ascii="Lucida Sans Unicode" w:hAnsi="Lucida Sans Unicode" w:cs="Lucida Sans Unicode"/>
          <w:sz w:val="22"/>
          <w:szCs w:val="22"/>
          <w:lang w:val="hr-HR"/>
        </w:rPr>
        <w:t>nediskriminirajući</w:t>
      </w:r>
      <w:proofErr w:type="spellEnd"/>
      <w:r w:rsidRPr="00ED372D">
        <w:rPr>
          <w:rFonts w:ascii="Lucida Sans Unicode" w:hAnsi="Lucida Sans Unicode" w:cs="Lucida Sans Unicode"/>
          <w:sz w:val="22"/>
          <w:szCs w:val="22"/>
          <w:lang w:val="hr-HR"/>
        </w:rPr>
        <w:t xml:space="preserve"> uvjeti i pravila mogu primijeniti za uži izbor kandidata.</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Kada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odlučuje koje će kandidate između kvalificiranih pozvati na dostavu ponuda, mora u obzir uzeti njihovu relativnu financijsku ili tehničku kvalifikaciju. Ovom analizom utvrđuje relativni rang kvalificiranih kandidata te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na taj način može prepoznati koji su kandidati najsposobniji za izvođenje ugovora koji će biti sklopljen.</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Primjer:</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U postupku za sklapanje ugovora za dostavu računala, jedan od uvjeta kvalifikacije (koji je povezan s tehničkom sposobnošću) koji će se primijeniti može biti: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“Ranije iskustvo: gospodarski subjekti su uspješno izvršili najmanje jedan ugovor za dostavu računala, najmanje vrijednosti od 100.000 EUR u prethodne tri godine”.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Kao primjer,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odrediti sljedeće: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“Ako više od osam gospodarskih subjekata ispunjava postavljene uvjete kvalifikacije, ispituje se njihovo relativno ranije iskustvo kako bi se odredilo osam najboljih kandidata koji će biti pozvani na dostavu ponuda. Jedini faktori koji će se uzeti u obzir tijekom ovog ispitivanja su slijedeći: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(i) Najveći ukupni broj uspješno izvršenih ugovora koji zadovoljavaju uvjet tehničke kvalifikacije naveden gore;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(ii) Najveća ukupna vrijednost uspješno izvršenih ugovora koji zadovoljavaju uvjet tehničke kvalifikacije naveden gore.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Prvo se primjenjuje faktor (i), a nakon toga se primjenjuje faktor (ii) ako dva ili više kandidata imaju jednaki broj uspješno izvršenih ugovora za (i).”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U drugoj fazi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šalje poziv na dostavu ponude onim kandidatima koji su ušli u uži izbor. Ponude se evaluiraju ili na temelju najniže cijene ili na temelju najboljeg omjera cijene i kvalitete. Pregovaranje s ponuditeljima nije dopušteno, osim ako je izrijekom predviđeno pod uvjetima iz </w:t>
      </w:r>
      <w:proofErr w:type="spellStart"/>
      <w:r w:rsidRPr="00ED372D">
        <w:rPr>
          <w:rFonts w:ascii="Lucida Sans Unicode" w:hAnsi="Lucida Sans Unicode" w:cs="Lucida Sans Unicode"/>
          <w:sz w:val="22"/>
          <w:szCs w:val="22"/>
          <w:lang w:val="hr-HR"/>
        </w:rPr>
        <w:t>podtočke</w:t>
      </w:r>
      <w:proofErr w:type="spellEnd"/>
      <w:r w:rsidRPr="00ED372D">
        <w:rPr>
          <w:rFonts w:ascii="Lucida Sans Unicode" w:hAnsi="Lucida Sans Unicode" w:cs="Lucida Sans Unicode"/>
          <w:sz w:val="22"/>
          <w:szCs w:val="22"/>
          <w:lang w:val="hr-HR"/>
        </w:rPr>
        <w:t xml:space="preserve"> 7.6.</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Napomena:</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lastRenderedPageBreak/>
        <w:t xml:space="preserve">Za razliku od postupka javnog nadmetanja u jednoj fazi, postupak u dvije faze dopušta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-u da ograniči broj ponuda koji će zaprimiti. Ovo je samo mogućnost koja u određenim slučajevima može dati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-u veću fleksibilnost.</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7.5. U postupku javnog nadmetanja u dvije faze,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u drugoj fazi:</w:t>
      </w:r>
    </w:p>
    <w:p w:rsidR="00084BC2" w:rsidRPr="00ED372D" w:rsidRDefault="00084BC2" w:rsidP="00084BC2">
      <w:pPr>
        <w:spacing w:after="120"/>
        <w:ind w:left="708"/>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(a) pregledava i ocjenjuje zaprimljene ponude te odabire najbolju ponudu prema kriteriju odabira, ili </w:t>
      </w:r>
    </w:p>
    <w:p w:rsidR="00084BC2" w:rsidRPr="00ED372D" w:rsidRDefault="00084BC2" w:rsidP="00084BC2">
      <w:pPr>
        <w:spacing w:after="120"/>
        <w:ind w:left="708"/>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(b) pregovara s ponuditeljima o njihovim ponudama pod uvjetima iz </w:t>
      </w:r>
      <w:proofErr w:type="spellStart"/>
      <w:r w:rsidRPr="00ED372D">
        <w:rPr>
          <w:rFonts w:ascii="Lucida Sans Unicode" w:hAnsi="Lucida Sans Unicode" w:cs="Lucida Sans Unicode"/>
          <w:sz w:val="22"/>
          <w:szCs w:val="22"/>
          <w:lang w:val="hr-HR"/>
        </w:rPr>
        <w:t>podtočaka</w:t>
      </w:r>
      <w:proofErr w:type="spellEnd"/>
      <w:r w:rsidRPr="00ED372D">
        <w:rPr>
          <w:rFonts w:ascii="Lucida Sans Unicode" w:hAnsi="Lucida Sans Unicode" w:cs="Lucida Sans Unicode"/>
          <w:sz w:val="22"/>
          <w:szCs w:val="22"/>
          <w:lang w:val="hr-HR"/>
        </w:rPr>
        <w:t xml:space="preserve"> 7.6. do 7.8.</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7.6.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u drugoj fazi pregovarati sa ponuditeljima o bilo kojem aspektu tehničke i financijske ponude ako je to naveo u dokumentaciji za nadmetanje te pod sljedećim uvjetima: </w:t>
      </w:r>
    </w:p>
    <w:p w:rsidR="00084BC2" w:rsidRPr="00ED372D" w:rsidRDefault="00084BC2" w:rsidP="00084BC2">
      <w:pPr>
        <w:pStyle w:val="ListParagraph"/>
        <w:numPr>
          <w:ilvl w:val="0"/>
          <w:numId w:val="11"/>
        </w:numPr>
        <w:spacing w:after="120" w:line="240" w:lineRule="auto"/>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ugovor se ne može sklopiti bez prethodnih pregovora zbog specifičnih okolnosti koje se odnose na prirodu i složenost predmeta nabave ili na zakonske i financijske uvjete ili s njima povezanih rizika;</w:t>
      </w:r>
    </w:p>
    <w:p w:rsidR="00084BC2" w:rsidRPr="00ED372D" w:rsidRDefault="00084BC2" w:rsidP="00084BC2">
      <w:pPr>
        <w:pStyle w:val="ListParagraph"/>
        <w:numPr>
          <w:ilvl w:val="0"/>
          <w:numId w:val="11"/>
        </w:numPr>
        <w:spacing w:after="120" w:line="240" w:lineRule="auto"/>
        <w:jc w:val="both"/>
        <w:rPr>
          <w:rFonts w:ascii="Lucida Sans Unicode" w:hAnsi="Lucida Sans Unicode" w:cs="Lucida Sans Unicode"/>
          <w:sz w:val="22"/>
          <w:szCs w:val="22"/>
          <w:lang w:val="hr-HR"/>
        </w:rPr>
      </w:pP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ne može s dovoljnom preciznošću utvrditi tehničke specifikacije; </w:t>
      </w:r>
    </w:p>
    <w:p w:rsidR="00084BC2" w:rsidRPr="00ED372D" w:rsidRDefault="00084BC2" w:rsidP="00084BC2">
      <w:pPr>
        <w:pStyle w:val="ListParagraph"/>
        <w:numPr>
          <w:ilvl w:val="0"/>
          <w:numId w:val="11"/>
        </w:numPr>
        <w:spacing w:after="120" w:line="240" w:lineRule="auto"/>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predmet nabave uključuje projektiranje ili inovativna rješenja;</w:t>
      </w:r>
    </w:p>
    <w:p w:rsidR="00084BC2" w:rsidRPr="00ED372D" w:rsidRDefault="00084BC2" w:rsidP="00084BC2">
      <w:pPr>
        <w:pStyle w:val="ListParagraph"/>
        <w:numPr>
          <w:ilvl w:val="0"/>
          <w:numId w:val="11"/>
        </w:numPr>
        <w:spacing w:after="120" w:line="240" w:lineRule="auto"/>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predmet nabave zahtijeva prilagodbu lako dostupnih rješenja na tržištu.</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7.7. Tijekom pregovora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mora osigurati jednako postupanje prema svim ponuditeljima te ne smije pružati informacije na diskriminirajući način kojim bi se moglo pogodovati pojedinim ponuditeljima na štetu drugih.</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7.8. NOJN je </w:t>
      </w:r>
      <w:r w:rsidRPr="00ED372D">
        <w:rPr>
          <w:rFonts w:ascii="Lucida Sans Unicode" w:hAnsi="Lucida Sans Unicode" w:cs="Lucida Sans Unicode"/>
          <w:sz w:val="22"/>
          <w:szCs w:val="22"/>
          <w:lang w:val="hr-HR"/>
        </w:rPr>
        <w:t xml:space="preserve">obvezan je čuvati potrebnu dokumentaciju i podatke kojima se obrazlažu posebni slučajevi iz </w:t>
      </w:r>
      <w:proofErr w:type="spellStart"/>
      <w:r w:rsidRPr="00ED372D">
        <w:rPr>
          <w:rFonts w:ascii="Lucida Sans Unicode" w:hAnsi="Lucida Sans Unicode" w:cs="Lucida Sans Unicode"/>
          <w:sz w:val="22"/>
          <w:szCs w:val="22"/>
          <w:lang w:val="hr-HR"/>
        </w:rPr>
        <w:t>podtočke</w:t>
      </w:r>
      <w:proofErr w:type="spellEnd"/>
      <w:r w:rsidRPr="00ED372D">
        <w:rPr>
          <w:rFonts w:ascii="Lucida Sans Unicode" w:hAnsi="Lucida Sans Unicode" w:cs="Lucida Sans Unicode"/>
          <w:sz w:val="22"/>
          <w:szCs w:val="22"/>
          <w:lang w:val="hr-HR"/>
        </w:rPr>
        <w:t xml:space="preserve"> 7.6. koji opravdavaju provedbu pregovora za potrebe mogućeg kasnijeg opravdavanja njegove primjene za pojedini ugovor.</w:t>
      </w:r>
    </w:p>
    <w:p w:rsidR="00084BC2" w:rsidRPr="00ED372D" w:rsidRDefault="00084BC2" w:rsidP="00084BC2">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cs="Lucida Sans Unicode"/>
          <w:sz w:val="22"/>
          <w:szCs w:val="22"/>
          <w:lang w:val="hr-HR"/>
        </w:rPr>
      </w:pPr>
      <w:r w:rsidRPr="00ED372D">
        <w:rPr>
          <w:rFonts w:ascii="Lucida Sans Unicode" w:hAnsi="Lucida Sans Unicode" w:cs="Lucida Sans Unicode"/>
          <w:sz w:val="22"/>
          <w:szCs w:val="22"/>
          <w:lang w:val="hr-HR"/>
        </w:rPr>
        <w:t xml:space="preserve">Objašnjenje </w:t>
      </w:r>
      <w:r w:rsidRPr="00ED372D">
        <w:rPr>
          <w:rFonts w:cs="Lucida Sans Unicode"/>
          <w:sz w:val="22"/>
          <w:szCs w:val="22"/>
          <w:lang w:val="hr-HR"/>
        </w:rPr>
        <w:t>–</w:t>
      </w:r>
    </w:p>
    <w:p w:rsidR="00084BC2" w:rsidRPr="00ED372D" w:rsidRDefault="00084BC2" w:rsidP="00084BC2">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Pregovaranje u drugoj fazi javnog nadmetanja je iznimka koju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koristiti samo ako su ispunjeni posebni uvjeti koji opravdavaju pregovore.</w:t>
      </w:r>
    </w:p>
    <w:p w:rsidR="00084BC2" w:rsidRPr="00ED372D" w:rsidRDefault="00084BC2" w:rsidP="00084BC2">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-ovima se treba omogućiti dodatna fleksibilnost pri provedbi postupka javnog nadmetanja korištenjem pregovora. U velikom broju slučajeva, zbog složenosti predmeta nabave tradicionalni postupak u jednom stupnju ne postiže zadovoljavajući rezultat. Pregovori mogu biti korisni u slučajevima u kojima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-ovi nisu u mogućnosti procijeniti što se nudi na tržištu u pogledu tehničkih, financijskih ili pravnih rješenja. Takva situacija pogotovo može nastati u slučaju nabava koje uključuju inovativna rješenja.</w:t>
      </w:r>
    </w:p>
    <w:p w:rsidR="00084BC2" w:rsidRPr="00ED372D" w:rsidRDefault="00084BC2" w:rsidP="00084BC2">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lastRenderedPageBreak/>
        <w:t>U slučaju ugovora o radovima, takve situacije mogu obuhvatiti radove koji nisu standardni građevinski radovi ili radove koji obuhvaćaju projektiranje ili inovativna rješenja.</w:t>
      </w:r>
    </w:p>
    <w:p w:rsidR="00084BC2" w:rsidRPr="00ED372D" w:rsidRDefault="00084BC2" w:rsidP="00084BC2">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U slučaju usluga ili robe koje zahtijevaju prilagodbu ili posebnu izvedbu, korištenje javnog nadmetanja uz pregovore može biti korisno. Pregovori mogu biti nužni u slučaju složenih nabava, poput nabave sofisticiranih proizvoda, intelektualnih usluga, na primjer konzultantskih usluga, arhitektonskih ili inženjerskih usluga ili projekata u vezi s informacijskim i komunikacijskim tehnologijama. </w:t>
      </w:r>
    </w:p>
    <w:p w:rsidR="00084BC2" w:rsidRPr="00ED372D" w:rsidRDefault="00084BC2" w:rsidP="00084BC2">
      <w:pPr>
        <w:keepLines/>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U navedenim slučajevima pregovori mogu biti potrebni i opravdani kako bi se osiguralo da su radovi, roba ili usluge koje se nabavljaju usklađene s potrebama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-a. </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 xml:space="preserve">8. Osoba ovlaštena za zastupanje </w:t>
      </w:r>
      <w:r w:rsidRPr="00ED372D">
        <w:rPr>
          <w:rFonts w:ascii="Lucida Sans Unicode" w:hAnsi="Lucida Sans Unicode"/>
          <w:sz w:val="22"/>
          <w:lang w:val="hr-HR"/>
        </w:rPr>
        <w:t>NOJN</w:t>
      </w:r>
      <w:r w:rsidRPr="00ED372D">
        <w:rPr>
          <w:rFonts w:ascii="Lucida Sans Unicode" w:hAnsi="Lucida Sans Unicode" w:cs="Lucida Sans Unicode"/>
          <w:b/>
          <w:sz w:val="22"/>
          <w:szCs w:val="22"/>
          <w:lang w:val="hr-HR"/>
        </w:rPr>
        <w:t>-a i Odbor za nabavu</w:t>
      </w:r>
    </w:p>
    <w:p w:rsidR="00084BC2" w:rsidRPr="00ED372D" w:rsidRDefault="00084BC2" w:rsidP="00084BC2">
      <w:pPr>
        <w:suppressAutoHyphens/>
        <w:spacing w:after="120"/>
        <w:jc w:val="both"/>
        <w:textAlignment w:val="baseline"/>
        <w:rPr>
          <w:rFonts w:ascii="Lucida Sans Unicode" w:hAnsi="Lucida Sans Unicode"/>
          <w:sz w:val="22"/>
          <w:lang w:val="hr-HR"/>
        </w:rPr>
      </w:pPr>
      <w:r w:rsidRPr="00ED372D">
        <w:rPr>
          <w:rFonts w:ascii="Lucida Sans Unicode" w:hAnsi="Lucida Sans Unicode"/>
          <w:sz w:val="22"/>
          <w:lang w:val="hr-HR"/>
        </w:rPr>
        <w:t>8.1. Osoba ovlaštena za zastupanje NOJN-a odgovorna je za pravilnost postupka nabave te postupanje u skladu s pravilima iz ovoga Priloga. Osoba ovlaštena za zastupanje NOJN-a može imenovati osobu za provođenje postupka nabave.</w:t>
      </w:r>
    </w:p>
    <w:p w:rsidR="00084BC2" w:rsidRPr="00ED372D" w:rsidRDefault="00084BC2" w:rsidP="00084BC2">
      <w:pPr>
        <w:suppressAutoHyphens/>
        <w:spacing w:after="120"/>
        <w:jc w:val="both"/>
        <w:textAlignment w:val="baseline"/>
        <w:rPr>
          <w:rFonts w:ascii="Lucida Sans Unicode" w:hAnsi="Lucida Sans Unicode"/>
          <w:sz w:val="22"/>
          <w:lang w:val="hr-HR"/>
        </w:rPr>
      </w:pPr>
      <w:r w:rsidRPr="00ED372D">
        <w:rPr>
          <w:rFonts w:ascii="Lucida Sans Unicode" w:hAnsi="Lucida Sans Unicode"/>
          <w:sz w:val="22"/>
          <w:lang w:val="hr-HR"/>
        </w:rPr>
        <w:t xml:space="preserve">8.2. Za potrebe provedbe postupaka javnog nadmetanja, osoba ovlaštena za zastupanje NOJN-a imenuje članove Odbora za nabavu kojima zadaje dužnost postupanja u skladu s pravilima iz ovoga Priloga. </w:t>
      </w:r>
    </w:p>
    <w:p w:rsidR="00084BC2" w:rsidRPr="00ED372D" w:rsidRDefault="00084BC2" w:rsidP="00084BC2">
      <w:pPr>
        <w:suppressAutoHyphens/>
        <w:spacing w:after="120"/>
        <w:jc w:val="both"/>
        <w:textAlignment w:val="baseline"/>
        <w:rPr>
          <w:rFonts w:ascii="Lucida Sans Unicode" w:hAnsi="Lucida Sans Unicode"/>
          <w:sz w:val="22"/>
          <w:lang w:val="hr-HR"/>
        </w:rPr>
      </w:pPr>
      <w:r w:rsidRPr="00ED372D">
        <w:rPr>
          <w:rFonts w:ascii="Lucida Sans Unicode" w:hAnsi="Lucida Sans Unicode"/>
          <w:sz w:val="22"/>
          <w:lang w:val="hr-HR"/>
        </w:rPr>
        <w:t xml:space="preserve">8.3. Odbor za nabavu sastavljen je od najmanje tri člana (broj članova mora biti neparan), od kojih jedan može biti imenovan Predsjednikom odbora koji rukovodi njegovim radom. </w:t>
      </w:r>
    </w:p>
    <w:p w:rsidR="00084BC2" w:rsidRPr="00ED372D" w:rsidRDefault="00084BC2" w:rsidP="00084BC2">
      <w:pPr>
        <w:suppressAutoHyphens/>
        <w:spacing w:after="120"/>
        <w:jc w:val="both"/>
        <w:textAlignment w:val="baseline"/>
        <w:rPr>
          <w:rFonts w:ascii="Lucida Sans Unicode" w:hAnsi="Lucida Sans Unicode"/>
          <w:sz w:val="22"/>
          <w:lang w:val="hr-HR"/>
        </w:rPr>
      </w:pPr>
      <w:r w:rsidRPr="00ED372D">
        <w:rPr>
          <w:rFonts w:ascii="Lucida Sans Unicode" w:hAnsi="Lucida Sans Unicode"/>
          <w:sz w:val="22"/>
          <w:lang w:val="hr-HR"/>
        </w:rPr>
        <w:t>8.4. Odbor za nabavu odlučuje većinom glasova svih članova te se mišljenje člana koji nije zauzeo stajalište kao većina prilaže zapisniku o pregledu i ocjeni prijava ili ponuda.</w:t>
      </w:r>
    </w:p>
    <w:p w:rsidR="00084BC2" w:rsidRPr="00ED372D" w:rsidRDefault="00084BC2" w:rsidP="00084BC2">
      <w:pPr>
        <w:suppressAutoHyphens/>
        <w:spacing w:after="120"/>
        <w:jc w:val="both"/>
        <w:textAlignment w:val="baseline"/>
        <w:rPr>
          <w:rFonts w:ascii="Lucida Sans Unicode" w:hAnsi="Lucida Sans Unicode"/>
          <w:sz w:val="22"/>
          <w:lang w:val="hr-HR"/>
        </w:rPr>
      </w:pPr>
      <w:r w:rsidRPr="00ED372D">
        <w:rPr>
          <w:rFonts w:ascii="Lucida Sans Unicode" w:hAnsi="Lucida Sans Unicode"/>
          <w:sz w:val="22"/>
          <w:lang w:val="hr-HR"/>
        </w:rPr>
        <w:t>8.5. Članovi Odbora za nabavu/osoba ovlaštena za zastupanje NOJN-a/imenovana osoba za provođenje postupka nabave postupaju u skladu s načelima iz točke 4. ovoga Priloga te se izuzimaju</w:t>
      </w:r>
      <w:r w:rsidRPr="00ED372D">
        <w:rPr>
          <w:rStyle w:val="FootnoteReference"/>
          <w:rFonts w:ascii="Lucida Sans Unicode" w:hAnsi="Lucida Sans Unicode"/>
          <w:sz w:val="22"/>
          <w:lang w:val="hr-HR"/>
        </w:rPr>
        <w:footnoteReference w:id="3"/>
      </w:r>
      <w:r w:rsidRPr="00ED372D">
        <w:rPr>
          <w:rFonts w:ascii="Lucida Sans Unicode" w:hAnsi="Lucida Sans Unicode"/>
          <w:sz w:val="22"/>
          <w:lang w:val="hr-HR"/>
        </w:rPr>
        <w:t xml:space="preserve"> iz postupka nabave u slučaju postojanja sukoba interesa.</w:t>
      </w:r>
      <w:r w:rsidRPr="00ED372D">
        <w:rPr>
          <w:lang w:val="hr-HR"/>
        </w:rPr>
        <w:t xml:space="preserve"> </w:t>
      </w:r>
      <w:r w:rsidRPr="00ED372D">
        <w:rPr>
          <w:rFonts w:ascii="Lucida Sans Unicode" w:hAnsi="Lucida Sans Unicode"/>
          <w:sz w:val="22"/>
          <w:lang w:val="hr-HR"/>
        </w:rPr>
        <w:t>Samo ako se sukob interesa ne može učinkovito ukloniti izuzimanjem navedenih osoba ili poduzimanjem drugih mjera, NOJN isključuje gospodarskog subjekta iz postupka nabave.</w:t>
      </w:r>
    </w:p>
    <w:p w:rsidR="00084BC2" w:rsidRPr="00ED372D" w:rsidRDefault="00084BC2" w:rsidP="00084BC2">
      <w:pPr>
        <w:suppressAutoHyphens/>
        <w:spacing w:after="120"/>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lastRenderedPageBreak/>
        <w:t xml:space="preserve">8.6. Član(ovi) Odbora za nabavu/osoba imenovana za provođenje postupka nabave može biti i osoba koja nije u radnom odnosu u NOJN, kojoj je NOJN povjerio provođenje jednog ili više postupaka nabave. </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8.7. Osoba ovlaštena za zastupanje NOJN-a ovjerava plan nabave koji mora sadržavati popis svih planiranih nabava za cijelo razdoblje trajanja projekta, odnosno za sve nabave koje se provode sukladno točki 6. ovog Priloga, s jasnim poveznicama na projektne aktivnosti/proračunske linije projekta.</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8.8. NOJN dostavlja plan nabave Posredničkom tijelu 2, po potrebi ispravlja plan na temelju upute Posredničkog tijela 2 te ga obavještava o svakoj izmjeni i/ili dopuni istoga, sve u skladu s odredbama Ugovora </w:t>
      </w:r>
      <w:r w:rsidRPr="00ED372D">
        <w:rPr>
          <w:rFonts w:ascii="Lucida Sans Unicode" w:hAnsi="Lucida Sans Unicode" w:cs="Lucida Sans Unicode"/>
          <w:sz w:val="22"/>
          <w:szCs w:val="22"/>
          <w:lang w:val="hr-HR"/>
        </w:rPr>
        <w:t>o dodjeli bespovratnih sredstava</w:t>
      </w:r>
      <w:r w:rsidRPr="00ED372D">
        <w:rPr>
          <w:rFonts w:ascii="Lucida Sans Unicode" w:hAnsi="Lucida Sans Unicode"/>
          <w:sz w:val="22"/>
          <w:lang w:val="hr-HR"/>
        </w:rPr>
        <w:t>.</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9. Kombinirane nabave</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Relevantan financijski prag kod ugovora koji kao predmet ima dvije ili više vrsta nabave (radovi, usluge i/ili roba), određuje se u skladu</w:t>
      </w:r>
      <w:r w:rsidRPr="00ED372D">
        <w:rPr>
          <w:rFonts w:cs="EUAlbertina"/>
          <w:color w:val="000000"/>
          <w:sz w:val="19"/>
          <w:szCs w:val="19"/>
          <w:lang w:val="hr-HR"/>
        </w:rPr>
        <w:t xml:space="preserve"> </w:t>
      </w:r>
      <w:r w:rsidRPr="00ED372D">
        <w:rPr>
          <w:rFonts w:ascii="Lucida Sans Unicode" w:hAnsi="Lucida Sans Unicode" w:cs="Lucida Sans Unicode"/>
          <w:sz w:val="22"/>
          <w:szCs w:val="22"/>
          <w:lang w:val="hr-HR"/>
        </w:rPr>
        <w:t xml:space="preserve">s odredbama primjenjivima na vrstu nabave koja čini glavni predmet određenog ugovora. </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Način na koji se kategoriziraju kombinirane nabave prema glavnom predmetu ugovora ovisi o samoj kombinaciji.</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Nabava roba/usluge</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Glavni predmet ugovora koji sadrži elemente i robe i usluga tretirat će se kao jedna ili druga vrsta ugovora, ovisno o vrijednosti kojom je zastupljen svaki element.</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Ugovor će se smatrati ugovorom o uslugama ako je vrijednost usluga veća od vrijednosti robe, i obrnuto.</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Radovi/usluge</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Glavni predmet ugovora koji sadrži elemente i radova i usluga ne definiraju se ovisno o vrijednosti kojom je zastupljen svaki element, već ovisno o tome koji od elemenata karakterizira glavnu svrhu ugovora.</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Ugovor koji za predmet ima radove te uključuje usluge koje su (bez obzira na njihovu vrijednost) sporedne u odnosu na radove ugovora, smatrati će se ugovorom o radovima, i obrnuto.</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Radovi/roba</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Glavni predmet ugovora koji sadrži elemente i radova i robe ne definiraju se ovisno o vrijednosti kojom je zastupljen svaki element, već ovisno o tome koji od elemenata karakterizira glavnu svrhu ugovora.</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lastRenderedPageBreak/>
        <w:t>Ugovor koji za predmet ima isporuku robe te uključuje radove koji su (bez obzira na njihovu vrijednost) sporedni u odnosu na robu, smatrat će se ugovorom o nabavi robe.</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Na primjer, u slučaju nabave krana koji se treba instalirati na doku, predmet ugovora jest ugovor o nabavi krana, a ne ugovor o radovima koji su potrebni za njegovu instalaciju, čak i ako su ti radovi znatni.</w:t>
      </w:r>
    </w:p>
    <w:p w:rsidR="00084BC2" w:rsidRPr="00ED372D" w:rsidRDefault="00084BC2" w:rsidP="00084BC2">
      <w:pPr>
        <w:keepLines/>
        <w:pBdr>
          <w:top w:val="single" w:sz="4" w:space="1" w:color="auto"/>
          <w:left w:val="single" w:sz="4" w:space="4" w:color="auto"/>
          <w:bottom w:val="single" w:sz="4" w:space="1" w:color="auto"/>
          <w:right w:val="single" w:sz="4" w:space="4" w:color="auto"/>
        </w:pBdr>
        <w:spacing w:after="120"/>
        <w:contextualSpacing/>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Ova provjera ‘glavnog predmeta’ primjenjuje se čak i kada je vrijednost radova postavljanja i instalacije veća od vrijednosti same robe, jer je to provjera koja se temelji na predmetu ugovora, a ne na vrijednosti, koja se koristi za razlikovanje nabave robe i nabave usluga.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10. Umjetna podjela vrijednosti nabava:</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10.1.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ne smije umjetno dijeliti vrijednost radova ili određene količine robe i usluga s ciljem izbjegavanja primjene ovoga Priloga ili odgovarajućeg postupka nabave u skladu s točkom 6. ovog Priloga.</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10.2. Suradnički projekti (s više partnera) koji nabavljaju zajednički predmet nabave moraju uzeti u obzir vrijednost radova, robe ili usluga na razini projekta, a ne na razini pojedinačnih partnera. Nepridržavanje relevantnih pragova i primjenjivih pravila smatrat će se  izbjegavanjem primjene ovoga Priloga te može rezultirati financijskom korekcijom.</w:t>
      </w:r>
    </w:p>
    <w:tbl>
      <w:tblPr>
        <w:tblStyle w:val="TableGrid"/>
        <w:tblW w:w="0" w:type="auto"/>
        <w:tblLook w:val="04A0" w:firstRow="1" w:lastRow="0" w:firstColumn="1" w:lastColumn="0" w:noHBand="0" w:noVBand="1"/>
      </w:tblPr>
      <w:tblGrid>
        <w:gridCol w:w="9062"/>
      </w:tblGrid>
      <w:tr w:rsidR="00084BC2" w:rsidRPr="00ED372D" w:rsidTr="00F6702F">
        <w:tc>
          <w:tcPr>
            <w:tcW w:w="9062" w:type="dxa"/>
            <w:shd w:val="clear" w:color="auto" w:fill="F2F2F2" w:themeFill="background1" w:themeFillShade="F2"/>
          </w:tcPr>
          <w:p w:rsidR="00084BC2" w:rsidRPr="00ED372D" w:rsidRDefault="00084BC2" w:rsidP="00F6702F">
            <w:pPr>
              <w:keepLines/>
              <w:spacing w:after="120"/>
              <w:jc w:val="both"/>
              <w:rPr>
                <w:rFonts w:cs="Lucida Sans Unicode"/>
                <w:sz w:val="22"/>
                <w:szCs w:val="22"/>
                <w:lang w:val="hr-HR"/>
              </w:rPr>
            </w:pPr>
            <w:r w:rsidRPr="00ED372D">
              <w:rPr>
                <w:rFonts w:ascii="Lucida Sans Unicode" w:hAnsi="Lucida Sans Unicode" w:cs="Lucida Sans Unicode"/>
                <w:sz w:val="22"/>
                <w:szCs w:val="22"/>
                <w:lang w:val="hr-HR"/>
              </w:rPr>
              <w:t xml:space="preserve">Objašnjenje </w:t>
            </w:r>
            <w:r w:rsidRPr="00ED372D">
              <w:rPr>
                <w:rFonts w:cs="Lucida Sans Unicode"/>
                <w:sz w:val="22"/>
                <w:szCs w:val="22"/>
                <w:lang w:val="hr-HR"/>
              </w:rPr>
              <w:t>–</w:t>
            </w:r>
          </w:p>
          <w:p w:rsidR="00084BC2" w:rsidRPr="00ED372D" w:rsidRDefault="00084BC2" w:rsidP="00F6702F">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Na primjer, ako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treba obojiti zgradu s 10 soba, procedura se ne može podijeliti na 10 ili manje zasebnih nabava, a ugovori dodijeliti bez postupka nabave. Sve te usluge, robu ili radove, koji su potrebni za stvaranje funkcionalne cjeline, potrebno je spojiti te moraju biti izračunati, u ovom primjeru, u ukupnoj vrijednosti za cijelu zgradu. Na temelju ukupne vrijednost donosi se zaključak o postupku nabave koji je potrebno primijeniti.</w:t>
            </w:r>
          </w:p>
        </w:tc>
      </w:tr>
    </w:tbl>
    <w:p w:rsidR="00084BC2" w:rsidRPr="00ED372D" w:rsidRDefault="00084BC2" w:rsidP="00084BC2">
      <w:pPr>
        <w:keepLines/>
        <w:spacing w:before="240" w:after="240"/>
        <w:jc w:val="both"/>
        <w:rPr>
          <w:rFonts w:ascii="Lucida Sans Unicode" w:hAnsi="Lucida Sans Unicode" w:cs="Lucida Sans Unicode"/>
          <w:b/>
          <w:sz w:val="22"/>
          <w:szCs w:val="22"/>
          <w:lang w:val="hr-HR"/>
        </w:rPr>
      </w:pPr>
    </w:p>
    <w:p w:rsidR="00084BC2" w:rsidRPr="00ED372D" w:rsidRDefault="00084BC2" w:rsidP="00084BC2">
      <w:pPr>
        <w:keepLines/>
        <w:spacing w:before="240" w:after="240"/>
        <w:jc w:val="both"/>
        <w:rPr>
          <w:rFonts w:ascii="Lucida Sans Unicode" w:hAnsi="Lucida Sans Unicode" w:cs="Lucida Sans Unicode"/>
          <w:b/>
          <w:sz w:val="22"/>
          <w:szCs w:val="22"/>
          <w:lang w:val="hr-HR"/>
        </w:rPr>
      </w:pPr>
    </w:p>
    <w:p w:rsidR="00084BC2" w:rsidRPr="00ED372D" w:rsidRDefault="00084BC2" w:rsidP="00084BC2">
      <w:pPr>
        <w:keepLines/>
        <w:spacing w:before="240" w:after="240"/>
        <w:jc w:val="both"/>
        <w:rPr>
          <w:rFonts w:ascii="Lucida Sans Unicode" w:hAnsi="Lucida Sans Unicode" w:cs="Lucida Sans Unicode"/>
          <w:b/>
          <w:sz w:val="22"/>
          <w:szCs w:val="22"/>
          <w:lang w:val="hr-HR"/>
        </w:rPr>
      </w:pPr>
    </w:p>
    <w:p w:rsidR="00084BC2" w:rsidRPr="00ED372D" w:rsidRDefault="00084BC2" w:rsidP="00084BC2">
      <w:pPr>
        <w:keepLines/>
        <w:spacing w:before="240" w:after="240"/>
        <w:jc w:val="both"/>
        <w:rPr>
          <w:rFonts w:ascii="Lucida Sans Unicode" w:hAnsi="Lucida Sans Unicode" w:cs="Lucida Sans Unicode"/>
          <w:b/>
          <w:sz w:val="22"/>
          <w:szCs w:val="22"/>
          <w:lang w:val="hr-HR"/>
        </w:rPr>
      </w:pP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lastRenderedPageBreak/>
        <w:t>11. Postupne nabave (</w:t>
      </w:r>
      <w:proofErr w:type="spellStart"/>
      <w:r w:rsidRPr="00ED372D">
        <w:rPr>
          <w:rFonts w:ascii="Lucida Sans Unicode" w:hAnsi="Lucida Sans Unicode" w:cs="Lucida Sans Unicode"/>
          <w:b/>
          <w:sz w:val="22"/>
          <w:szCs w:val="22"/>
          <w:lang w:val="hr-HR"/>
        </w:rPr>
        <w:t>fazirano</w:t>
      </w:r>
      <w:proofErr w:type="spellEnd"/>
      <w:r w:rsidRPr="00ED372D">
        <w:rPr>
          <w:rFonts w:ascii="Lucida Sans Unicode" w:hAnsi="Lucida Sans Unicode" w:cs="Lucida Sans Unicode"/>
          <w:b/>
          <w:sz w:val="22"/>
          <w:szCs w:val="22"/>
          <w:lang w:val="hr-HR"/>
        </w:rPr>
        <w:t>):</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podijeliti izvršenje nabave (ugovora) u faze pod uvjetom da dokumentacija za nadmetanje navodi tu činjenicu i postupak javne nabave je pošten, otvoren i transparentan. Za radove mora se primijeniti objedinjavanje svih zasebnih nabava u kojima postoji funkcionalni i vremenski odnos između njih. Općenito, ako nabave (ugovori) zajedno služe kako bi postigli isti cilj, procijenjene vrijednosti moraju biti zbrojene te se sukladno toj zbrojenoj vrijednosti utvrđuje relevantni prag za primjenu odgovarajućeg postupka nabave.</w:t>
      </w:r>
    </w:p>
    <w:tbl>
      <w:tblPr>
        <w:tblStyle w:val="TableGrid"/>
        <w:tblW w:w="0" w:type="auto"/>
        <w:tblLook w:val="04A0" w:firstRow="1" w:lastRow="0" w:firstColumn="1" w:lastColumn="0" w:noHBand="0" w:noVBand="1"/>
      </w:tblPr>
      <w:tblGrid>
        <w:gridCol w:w="9062"/>
      </w:tblGrid>
      <w:tr w:rsidR="00084BC2" w:rsidRPr="00ED372D" w:rsidTr="00F6702F">
        <w:tc>
          <w:tcPr>
            <w:tcW w:w="9062" w:type="dxa"/>
            <w:shd w:val="clear" w:color="auto" w:fill="F2F2F2" w:themeFill="background1" w:themeFillShade="F2"/>
          </w:tcPr>
          <w:p w:rsidR="00084BC2" w:rsidRPr="00ED372D" w:rsidRDefault="00084BC2" w:rsidP="00F6702F">
            <w:pPr>
              <w:keepLines/>
              <w:spacing w:after="120"/>
              <w:jc w:val="both"/>
              <w:rPr>
                <w:rFonts w:cs="Lucida Sans Unicode"/>
                <w:sz w:val="22"/>
                <w:szCs w:val="22"/>
                <w:lang w:val="hr-HR"/>
              </w:rPr>
            </w:pPr>
            <w:r w:rsidRPr="00ED372D">
              <w:rPr>
                <w:rFonts w:ascii="Lucida Sans Unicode" w:hAnsi="Lucida Sans Unicode" w:cs="Lucida Sans Unicode"/>
                <w:sz w:val="22"/>
                <w:szCs w:val="22"/>
                <w:lang w:val="hr-HR"/>
              </w:rPr>
              <w:t xml:space="preserve">Objašnjenje </w:t>
            </w:r>
            <w:r w:rsidRPr="00ED372D">
              <w:rPr>
                <w:rFonts w:cs="Lucida Sans Unicode"/>
                <w:sz w:val="22"/>
                <w:szCs w:val="22"/>
                <w:lang w:val="hr-HR"/>
              </w:rPr>
              <w:t>–</w:t>
            </w:r>
          </w:p>
          <w:p w:rsidR="00084BC2" w:rsidRPr="00ED372D" w:rsidRDefault="00084BC2" w:rsidP="00F6702F">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Na primjer, projekt gradnje ceste od grada X do grada Y može se podijeliti u nekoliko faza (faza 1 od točke spajanja xx do točke spajanja </w:t>
            </w:r>
            <w:proofErr w:type="spellStart"/>
            <w:r w:rsidRPr="00ED372D">
              <w:rPr>
                <w:rFonts w:ascii="Lucida Sans Unicode" w:hAnsi="Lucida Sans Unicode" w:cs="Lucida Sans Unicode"/>
                <w:sz w:val="22"/>
                <w:szCs w:val="22"/>
                <w:lang w:val="hr-HR"/>
              </w:rPr>
              <w:t>zz</w:t>
            </w:r>
            <w:proofErr w:type="spellEnd"/>
            <w:r w:rsidRPr="00ED372D">
              <w:rPr>
                <w:rFonts w:ascii="Lucida Sans Unicode" w:hAnsi="Lucida Sans Unicode" w:cs="Lucida Sans Unicode"/>
                <w:sz w:val="22"/>
                <w:szCs w:val="22"/>
                <w:lang w:val="hr-HR"/>
              </w:rPr>
              <w:t xml:space="preserve">, koju slijedi faza 2 od točke spajanja </w:t>
            </w:r>
            <w:proofErr w:type="spellStart"/>
            <w:r w:rsidRPr="00ED372D">
              <w:rPr>
                <w:rFonts w:ascii="Lucida Sans Unicode" w:hAnsi="Lucida Sans Unicode" w:cs="Lucida Sans Unicode"/>
                <w:sz w:val="22"/>
                <w:szCs w:val="22"/>
                <w:lang w:val="hr-HR"/>
              </w:rPr>
              <w:t>zz</w:t>
            </w:r>
            <w:proofErr w:type="spellEnd"/>
            <w:r w:rsidRPr="00ED372D">
              <w:rPr>
                <w:rFonts w:ascii="Lucida Sans Unicode" w:hAnsi="Lucida Sans Unicode" w:cs="Lucida Sans Unicode"/>
                <w:sz w:val="22"/>
                <w:szCs w:val="22"/>
                <w:lang w:val="hr-HR"/>
              </w:rPr>
              <w:t xml:space="preserve"> do točke spajanja...) i odgovarajućih ugovora, ako se provodi tijekom dugog vremenskog razdoblja.</w:t>
            </w:r>
          </w:p>
          <w:p w:rsidR="00084BC2" w:rsidRPr="00ED372D" w:rsidRDefault="00084BC2" w:rsidP="00F6702F">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Ako je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predmet nabave oblikovao kao cjelinu, najpovoljniji ponuditelj izvršavat će sve faze ugovora.</w:t>
            </w:r>
          </w:p>
          <w:p w:rsidR="00084BC2" w:rsidRPr="00ED372D" w:rsidRDefault="00084BC2" w:rsidP="00F6702F">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Ako je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različite faze predmeta nabave oblikovao po grupama, najpovoljniji ponuditelji u pojedinoj grupi izvršavat će različite faze ugovora.</w:t>
            </w:r>
          </w:p>
        </w:tc>
      </w:tr>
    </w:tbl>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12. Podjela nabave na grupe:</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12.1.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podijeliti nabavu na više grupa i može odrediti veličinu i predmet takvih grupa.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treba navesti u </w:t>
      </w:r>
      <w:proofErr w:type="spellStart"/>
      <w:r w:rsidRPr="00ED372D">
        <w:rPr>
          <w:rFonts w:ascii="Lucida Sans Unicode" w:hAnsi="Lucida Sans Unicode" w:cs="Lucida Sans Unicode"/>
          <w:sz w:val="22"/>
          <w:szCs w:val="22"/>
          <w:lang w:val="hr-HR"/>
        </w:rPr>
        <w:t>OoN</w:t>
      </w:r>
      <w:proofErr w:type="spellEnd"/>
      <w:r w:rsidRPr="00ED372D">
        <w:rPr>
          <w:rFonts w:ascii="Lucida Sans Unicode" w:hAnsi="Lucida Sans Unicode" w:cs="Lucida Sans Unicode"/>
          <w:sz w:val="22"/>
          <w:szCs w:val="22"/>
          <w:lang w:val="hr-HR"/>
        </w:rPr>
        <w:t xml:space="preserve"> i dokumentaciji za nadmetanje mogu li se  ponude dostaviti za jednu, nekoliko ili za sve grupe.</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12.2.</w:t>
      </w:r>
      <w:r w:rsidRPr="00ED372D">
        <w:rPr>
          <w:lang w:val="hr-HR"/>
        </w:rPr>
        <w:t xml:space="preserve"> </w:t>
      </w:r>
      <w:r w:rsidRPr="00ED372D">
        <w:rPr>
          <w:rFonts w:ascii="Lucida Sans Unicode" w:hAnsi="Lucida Sans Unicode" w:cs="Lucida Sans Unicode"/>
          <w:sz w:val="22"/>
          <w:szCs w:val="22"/>
          <w:lang w:val="hr-HR"/>
        </w:rPr>
        <w:t xml:space="preserve">Ako je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podijelio nabavu na grupe, ugovor se sklapa posebno za svaku grupu predmeta nabave, a ako je ponuda istog ponuditelja odabrana u više grupa,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s tim ponuditeljem sklopiti jedan ugovor za sve te grupe.</w:t>
      </w:r>
    </w:p>
    <w:p w:rsidR="00084BC2" w:rsidRPr="00ED372D" w:rsidRDefault="00084BC2" w:rsidP="00084BC2">
      <w:pPr>
        <w:keepLines/>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12.3. Ako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podijeli nabavu na više grupa, za izračun procijenjene vrijednosti nabave i primjene odgovarajućeg postupka nabave u skladu s točkom 6. ovoga Priloga uzima se u obzir ukupna procijenjena vrijednost svih tih grupa. Pravila koja se primjenjuju prema ukupno procijenjenoj vrijednosti moraju se primijeniti na svaku grupu, čak i ako se nabava pojedine grupe provodi odvojeno. </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lastRenderedPageBreak/>
        <w:t>13. Tehničke specifikacije</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13.1. Tehničke specifikacije moraju omogućiti jednak pristup ponuditeljima i ne smiju imati učinak stvaranja neopravdanih prepreka nadmetanju. NOJN je obvezan predmet nabave opisati na jasan i </w:t>
      </w:r>
      <w:proofErr w:type="spellStart"/>
      <w:r w:rsidRPr="00ED372D">
        <w:rPr>
          <w:rFonts w:ascii="Lucida Sans Unicode" w:hAnsi="Lucida Sans Unicode"/>
          <w:sz w:val="22"/>
          <w:lang w:val="hr-HR"/>
        </w:rPr>
        <w:t>nediskriminirajući</w:t>
      </w:r>
      <w:proofErr w:type="spellEnd"/>
      <w:r w:rsidRPr="00ED372D">
        <w:rPr>
          <w:rFonts w:ascii="Lucida Sans Unicode" w:hAnsi="Lucida Sans Unicode"/>
          <w:sz w:val="22"/>
          <w:lang w:val="hr-HR"/>
        </w:rPr>
        <w:t xml:space="preserve"> način, omogućavajući natjecanje među ponuditeljima i usporedivost ponuda u odnosu na zahtjeve koje je postavio.</w:t>
      </w:r>
      <w:r w:rsidRPr="00ED372D">
        <w:rPr>
          <w:lang w:val="hr-HR"/>
        </w:rPr>
        <w:t xml:space="preserve"> </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13.2. Tehničke specifikacije mogu se formulirati:</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xml:space="preserve">- u obliku izvedbenih ili funkcionalnih zahtjeva, ili </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uputom na nacionalne norme kojima su prenesene europske norme ili, ako oni ne postoje, alternativama jednake hijerarhije, ili</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kombinacijom navedenog.</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13.3. </w:t>
      </w:r>
      <w:r w:rsidRPr="00ED372D">
        <w:rPr>
          <w:rFonts w:ascii="Lucida Sans Unicode" w:hAnsi="Lucida Sans Unicode" w:cs="Lucida Sans Unicode"/>
          <w:sz w:val="22"/>
          <w:szCs w:val="22"/>
          <w:lang w:val="hr-HR"/>
        </w:rPr>
        <w:t xml:space="preserve">Tehnička specifikacija ne smije upućivati na posebne marke ili izvore, ili određeni proces, ili na robne marke, patente, tipove ili posebno porijeklo ili proizvodnju. Takva uputa iznimno je dopuštena ako se predmet nabave ne može dovoljno precizno i razumljivo opisati na temelju </w:t>
      </w:r>
      <w:proofErr w:type="spellStart"/>
      <w:r w:rsidRPr="00ED372D">
        <w:rPr>
          <w:rFonts w:ascii="Lucida Sans Unicode" w:hAnsi="Lucida Sans Unicode" w:cs="Lucida Sans Unicode"/>
          <w:sz w:val="22"/>
          <w:szCs w:val="22"/>
          <w:lang w:val="hr-HR"/>
        </w:rPr>
        <w:t>podtočke</w:t>
      </w:r>
      <w:proofErr w:type="spellEnd"/>
      <w:r w:rsidRPr="00ED372D">
        <w:rPr>
          <w:rFonts w:ascii="Lucida Sans Unicode" w:hAnsi="Lucida Sans Unicode" w:cs="Lucida Sans Unicode"/>
          <w:sz w:val="22"/>
          <w:szCs w:val="22"/>
          <w:lang w:val="hr-HR"/>
        </w:rPr>
        <w:t xml:space="preserve"> 13.2. i tada mora biti popraćena </w:t>
      </w:r>
      <w:r w:rsidRPr="00ED372D">
        <w:rPr>
          <w:rFonts w:ascii="Lucida Sans Unicode" w:hAnsi="Lucida Sans Unicode"/>
          <w:sz w:val="22"/>
          <w:lang w:val="hr-HR"/>
        </w:rPr>
        <w:t>izrazom »ili jednakovrijedno«.</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13.4. Ponuditelj mora u ponudi dokazati da radovi, roba ili usluge koje nudi udovoljavaju tehničkim specifikacijama koje je NOJN odredio u dokumentaciji za nadmetanje.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14. Obavijest o nabavi i dokumentacija za nadmetanje</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14.1 U postupku javnog nadmetanja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6.3. ovog Priloga, objavljuje se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dokumentacija za nadmetanje, na način opisan u </w:t>
      </w:r>
      <w:proofErr w:type="spellStart"/>
      <w:r w:rsidRPr="00ED372D">
        <w:rPr>
          <w:rFonts w:ascii="Lucida Sans Unicode" w:hAnsi="Lucida Sans Unicode"/>
          <w:sz w:val="22"/>
          <w:lang w:val="hr-HR"/>
        </w:rPr>
        <w:t>podtočkama</w:t>
      </w:r>
      <w:proofErr w:type="spellEnd"/>
      <w:r w:rsidRPr="00ED372D">
        <w:rPr>
          <w:rFonts w:ascii="Lucida Sans Unicode" w:hAnsi="Lucida Sans Unicode"/>
          <w:sz w:val="22"/>
          <w:lang w:val="hr-HR"/>
        </w:rPr>
        <w:t xml:space="preserve"> 6.3.4. i 6.3.5. ovog Priloga.</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14.2.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sadržava najmanje:  </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naziv i adresu te najmanje jedan kontaktni podatak NOJN-a;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osnovne informacije o predmetu nabave;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vrstu javnog nadmetanja (jedna ili dvije faze);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rok za dostavu ponuda (datum i vrijeme) ako se javno nadmetanje provodi u jednoj fazi;</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lastRenderedPageBreak/>
        <w:t>- rok za dostavu prijava (datum i vrijeme) ako se javno nadmetanje provodi u dvije faze;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jezik(e) na kojem prijava ili ponuda mora biti pripremljena i dostavljena;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elektroničku adresu na koju se mogu zatražiti dodatne informacije te mjesto na kojem je dostupna dodatna dokumentacija (ako je primjenjivo).</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14.3. Dokumentacija za nadmetanje sadržava najmanje:  </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naziv i adresu NOJN-a;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tehničke specifikacije i/ili opis posla i/ili sve relevantne tehničke pojedinosti predmeta nabave;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mjesto izvršenja/izvođenja radova, isporuke robe ili pružanja usluga,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podatke o vrsti, opsegu i općoj prirodi radova/vrsti, k</w:t>
      </w:r>
      <w:r w:rsidR="004F380E" w:rsidRPr="00ED372D">
        <w:rPr>
          <w:rFonts w:ascii="Lucida Sans Unicode" w:hAnsi="Lucida Sans Unicode"/>
          <w:sz w:val="22"/>
          <w:lang w:val="hr-HR"/>
        </w:rPr>
        <w:t>oličini i načinu isporuke robe/</w:t>
      </w:r>
      <w:r w:rsidRPr="00ED372D">
        <w:rPr>
          <w:rFonts w:ascii="Lucida Sans Unicode" w:hAnsi="Lucida Sans Unicode"/>
          <w:sz w:val="22"/>
          <w:lang w:val="hr-HR"/>
        </w:rPr>
        <w:t>opisu i opsegu usluga koje će se pružati,</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xml:space="preserve">- ako je predmet nabave podijeljen na grupe, navod o mogućnosti podnošenja ponuda za jednu, više ili sve grupe, te način podnošenja ponuda za jednu, više ili sve grupe; </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navod o podjeli izvršenja nabave (ugovora) u više faza, ako je primjenjivo</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jezik(e) na kojem ponuda mora biti pripremljena i dostavljena,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rok izvršenja radova/isporuke robe/pružanja usluga;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rok za dostavu prijava ili ponuda (datum i vrijeme);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uvjete i dokaze kvalifikacije koje moraju ispunjavati potencijalni ponuditelji (npr. pravne, tehničke, financijske, stručne);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popis razloga isključenja gospodarskog subjekta iz postupka javnog nadmetanja;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 navod o korištenju opcije pozivanja na dostavu ponude u drugoj fazi postupka kandidata s najboljim kvalifikacijama (ako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koristi tu mogućnost), pravila koja će se primijeniti na uži izbor te minimalan broj kvalificiranih kandidata koje namjerava pozvati na dostavu ponude; </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 navod o provedbi pregovora u drugoj fazi postupka (ako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koristi tu mogućnost) te aspekti ponuda o kojima će se pregovarati;</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način dostave prijava ili ponuda;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lastRenderedPageBreak/>
        <w:t>- rok za postavljanje pravovremenih zahtjeva za dodatnim informacijama i rok za objavu pojašnjenja na postavljene zahtjeve;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adresu (poštansku ili elektroničku) na koju se dostavljaju prijave ili ponude;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ime, prezime, broj telefona i adresu elektroničke pošte osobe za kontakt;</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xml:space="preserve">- kriterij za odabir ponude, te u slučaju kada se koristi kriterij najboljeg omjera cijene i kvalitete, relativni značaj dodijeljen svakom pojedinom kriteriju, sustav bodovanja i metodologiju evaluacije ponuda </w:t>
      </w:r>
      <w:r w:rsidRPr="00ED372D">
        <w:rPr>
          <w:rFonts w:ascii="Lucida Sans Unicode" w:hAnsi="Lucida Sans Unicode" w:cs="Lucida Sans Unicode"/>
          <w:sz w:val="22"/>
          <w:szCs w:val="22"/>
          <w:lang w:val="hr-HR"/>
        </w:rPr>
        <w:t>informacije, specifikacije i sl. koje ponuditelji moraju dostaviti za evaluaciju ponude</w:t>
      </w:r>
      <w:r w:rsidRPr="00ED372D">
        <w:rPr>
          <w:rFonts w:ascii="Lucida Sans Unicode" w:hAnsi="Lucida Sans Unicode"/>
          <w:sz w:val="22"/>
          <w:lang w:val="hr-HR"/>
        </w:rPr>
        <w:t>;</w:t>
      </w:r>
    </w:p>
    <w:p w:rsidR="00084BC2" w:rsidRPr="00ED372D" w:rsidRDefault="00084BC2" w:rsidP="00084BC2">
      <w:pPr>
        <w:spacing w:after="120"/>
        <w:ind w:left="709"/>
        <w:rPr>
          <w:rFonts w:ascii="Lucida Sans Unicode" w:hAnsi="Lucida Sans Unicode"/>
          <w:sz w:val="22"/>
          <w:lang w:val="hr-HR"/>
        </w:rPr>
      </w:pPr>
      <w:r w:rsidRPr="00ED372D">
        <w:rPr>
          <w:rFonts w:ascii="Lucida Sans Unicode" w:hAnsi="Lucida Sans Unicode"/>
          <w:sz w:val="22"/>
          <w:lang w:val="hr-HR"/>
        </w:rPr>
        <w:t>- tražena jamstva, ako su potrebna;</w:t>
      </w:r>
    </w:p>
    <w:p w:rsidR="00084BC2" w:rsidRPr="00ED372D" w:rsidRDefault="00084BC2" w:rsidP="00084BC2">
      <w:pPr>
        <w:spacing w:after="120"/>
        <w:ind w:left="709"/>
        <w:rPr>
          <w:rFonts w:ascii="Lucida Sans Unicode" w:hAnsi="Lucida Sans Unicode"/>
          <w:sz w:val="22"/>
          <w:lang w:val="hr-HR"/>
        </w:rPr>
      </w:pPr>
      <w:r w:rsidRPr="00ED372D">
        <w:rPr>
          <w:rFonts w:ascii="Lucida Sans Unicode" w:hAnsi="Lucida Sans Unicode"/>
          <w:sz w:val="22"/>
          <w:lang w:val="hr-HR"/>
        </w:rPr>
        <w:t>- naziv i adresa tijela kojem se može podnijeti predstavka, te podatak o roku za podnošenje predstavke.</w:t>
      </w:r>
    </w:p>
    <w:p w:rsidR="00084BC2" w:rsidRPr="00ED372D" w:rsidRDefault="00084BC2" w:rsidP="00084BC2">
      <w:pPr>
        <w:suppressAutoHyphens/>
        <w:spacing w:after="120"/>
        <w:jc w:val="both"/>
        <w:textAlignment w:val="baseline"/>
        <w:rPr>
          <w:rFonts w:ascii="Lucida Sans Unicode" w:hAnsi="Lucida Sans Unicode"/>
          <w:sz w:val="22"/>
          <w:lang w:val="hr-HR"/>
        </w:rPr>
      </w:pPr>
      <w:r w:rsidRPr="00ED372D">
        <w:rPr>
          <w:rFonts w:ascii="Lucida Sans Unicode" w:hAnsi="Lucida Sans Unicode"/>
          <w:sz w:val="22"/>
          <w:lang w:val="hr-HR"/>
        </w:rPr>
        <w:t>14.4. Dokumentacija za nadmetanje može također sadržavati procijenjenu vrijednost nabave.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15. Rokovi</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15.1. Pri određivanju rokova za dostavu prijava i ponuda, NOJN uzima u obzir složenost predmeta nabave te vrijeme potrebno za pripremu prijave i ponude.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15.2. Rok za dostavu prijava u postupku javnog nadmetanja u dvije faze ne smije biti kraći od 15 kalendarskih dana računajući od dana objave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15.3. Rok za dostavu ponuda u postupku javnog nadmetanja ne smije biti kraći od 20 kalendarskih dana računajući od dana objave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-a (ako se provodi javno nadmetanje u jednoj fazi), odnosno 15 kalendarskih dana računajući od dana slanja poziva na dostavu ponuda (ako se provodi javno nadmetanje u dvije faze).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15.4. Iznimno, ako primjena rokova iz </w:t>
      </w:r>
      <w:proofErr w:type="spellStart"/>
      <w:r w:rsidRPr="00ED372D">
        <w:rPr>
          <w:rFonts w:ascii="Lucida Sans Unicode" w:hAnsi="Lucida Sans Unicode"/>
          <w:sz w:val="22"/>
          <w:lang w:val="hr-HR"/>
        </w:rPr>
        <w:t>podtočaka</w:t>
      </w:r>
      <w:proofErr w:type="spellEnd"/>
      <w:r w:rsidRPr="00ED372D">
        <w:rPr>
          <w:rFonts w:ascii="Lucida Sans Unicode" w:hAnsi="Lucida Sans Unicode"/>
          <w:sz w:val="22"/>
          <w:lang w:val="hr-HR"/>
        </w:rPr>
        <w:t xml:space="preserve"> 15.2. i 15.3. zbog opravdane žurnosti koju je NOJN obrazložio, nije praktična, NOJN može odrediti kraći rok, i to:</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xml:space="preserve">- rok za dostavu prijava u postupku javnog nadmetanja u dvije faze koji nije kraći od 10 kalendarskih dana računajući od dana objave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-a;</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xml:space="preserve">- rok za dostavu ponuda koji nije kraći od 10 kalendarskih dana računajući od dana objave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-a (ako se provodi javno nadmetanje u jednoj fazi);</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rok za dostavu ponuda koji nije kraći od 7 kalendarskih dana računajući od dana slanja poziva na dostavu ponuda (ako se provodi javno nadmetanje u dvije faze).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lastRenderedPageBreak/>
        <w:t xml:space="preserve">15.5. Na pravovremeni zahtjev gospodarskog subjekta za dodatnim informacijama u vezi s dokumentacijom za nadmetanje NOJN je obvezan objaviti pojašnjenje na istim mjestima (medijima) na kojima je objavljena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dokumentacija za nadmetanje bez otkrivanja identiteta gospodarskog subjekta. Ako iz bilo kojeg razloga pojašnjenje nije objavljeno najkasnije pet dana</w:t>
      </w:r>
      <w:r w:rsidRPr="00ED372D">
        <w:rPr>
          <w:lang w:val="hr-HR"/>
        </w:rPr>
        <w:t xml:space="preserve"> </w:t>
      </w:r>
      <w:r w:rsidRPr="00ED372D">
        <w:rPr>
          <w:rFonts w:ascii="Lucida Sans Unicode" w:hAnsi="Lucida Sans Unicode"/>
          <w:sz w:val="22"/>
          <w:lang w:val="hr-HR"/>
        </w:rPr>
        <w:t>prije isteka roka za dostavu ponuda ili prijava, NOJN mora produžiti rok za dostavu ponuda ili prijava. Produljenje roka mora biti razmjerno važnosti pojašnjenja, ali ne smije biti kraće od pet dana.</w:t>
      </w:r>
      <w:r w:rsidRPr="00ED372D">
        <w:rPr>
          <w:lang w:val="hr-HR"/>
        </w:rPr>
        <w:t xml:space="preserve"> </w:t>
      </w:r>
      <w:r w:rsidRPr="00ED372D">
        <w:rPr>
          <w:rFonts w:ascii="Lucida Sans Unicode" w:hAnsi="Lucida Sans Unicode"/>
          <w:sz w:val="22"/>
          <w:lang w:val="hr-HR"/>
        </w:rPr>
        <w:t>Ako zahtjev za dodatnim informacijama nije bio pravovremen ili ako je važnost pojašnjenja u odnosu na  pripremu valjanih prijava ili ponuda zanemariva, NOJN nije obvezan produžiti rok.</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15.6. NOJN može tijekom roka za dostavu ponuda ili prijava izmijeniti dokumentaciju za nadmetanje. U tom slučaju obvezan je objaviti izmjenu na istim mjestima (medijima) na kojima je objavljena osnovna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dokumentacija za nadmetanje. Ako su izmjene dokumentacije za nadmetanje značajnije, NOJN mora produžiti rok za dostavu ponuda ili prijava. Produljenje roka mora biti razmjerno važnosti izmjene, ali ne smije biti kraće od pet dana.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16. Razlozi isključenja gospodarskog subjekta iz postupka nabave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16.1. U postupcima javnog nadmetanja NOJN je obvezan u dokumentaciji za nadmetanje odrediti obvezne razloge za isključenje gospodarskih subjekata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16.3. ove točke. NOJN može, ali nije obvezan, u dokumentaciji za nadmetanje odrediti jedan ili više fakultativnih razloga za isključenje gospodarskih subjekata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16.4. ove točke. </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16.2. U jednostavnom postupku NOJN može odrediti jedan ili više razloga za isključenje iz </w:t>
      </w:r>
      <w:proofErr w:type="spellStart"/>
      <w:r w:rsidRPr="00ED372D">
        <w:rPr>
          <w:rFonts w:ascii="Lucida Sans Unicode" w:hAnsi="Lucida Sans Unicode"/>
          <w:sz w:val="22"/>
          <w:lang w:val="hr-HR"/>
        </w:rPr>
        <w:t>podtočaka</w:t>
      </w:r>
      <w:proofErr w:type="spellEnd"/>
      <w:r w:rsidRPr="00ED372D">
        <w:rPr>
          <w:rFonts w:ascii="Lucida Sans Unicode" w:hAnsi="Lucida Sans Unicode"/>
          <w:sz w:val="22"/>
          <w:lang w:val="hr-HR"/>
        </w:rPr>
        <w:t xml:space="preserve"> 16.3. i 16.4. ove točke. Ako koristi razloge za isključenje, NOJN ih navodi u pozivu na dostavu ponude.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16.3. Gospodarski subjekt isključuje se iz postupka nabave u bilo kojoj njegovoj fazi:</w:t>
      </w:r>
    </w:p>
    <w:p w:rsidR="00084BC2" w:rsidRPr="00ED372D" w:rsidRDefault="00084BC2" w:rsidP="00084BC2">
      <w:pPr>
        <w:pStyle w:val="ListNumber"/>
        <w:numPr>
          <w:ilvl w:val="0"/>
          <w:numId w:val="0"/>
        </w:numPr>
        <w:tabs>
          <w:tab w:val="clear" w:pos="709"/>
          <w:tab w:val="left" w:pos="708"/>
        </w:tabs>
        <w:spacing w:after="120"/>
        <w:ind w:left="720"/>
        <w:rPr>
          <w:rFonts w:ascii="Lucida Sans Unicode" w:hAnsi="Lucida Sans Unicode"/>
          <w:sz w:val="22"/>
          <w:lang w:val="hr-HR"/>
        </w:rPr>
      </w:pPr>
      <w:r w:rsidRPr="00ED372D">
        <w:rPr>
          <w:rFonts w:ascii="Lucida Sans Unicode" w:hAnsi="Lucida Sans Unicode"/>
          <w:sz w:val="22"/>
          <w:lang w:val="hr-HR"/>
        </w:rPr>
        <w:t>- ako je on ili osoba ovlaštena za njegovo zakonsko zastupanje pravomoćno osuđena za kazneno djelo sudjelovanja u zločinačkoj organizaciji, korupcije, prijevare, terorizma, financiranja terorizma, pranja novca, dječjeg rada ili drugih oblika trgovanja ljudima,</w:t>
      </w:r>
    </w:p>
    <w:p w:rsidR="00084BC2" w:rsidRPr="00ED372D" w:rsidRDefault="00084BC2" w:rsidP="00084BC2">
      <w:pPr>
        <w:pStyle w:val="ListNumber"/>
        <w:numPr>
          <w:ilvl w:val="0"/>
          <w:numId w:val="0"/>
        </w:numPr>
        <w:tabs>
          <w:tab w:val="clear" w:pos="709"/>
          <w:tab w:val="left" w:pos="708"/>
        </w:tabs>
        <w:spacing w:after="120"/>
        <w:ind w:left="720"/>
        <w:rPr>
          <w:rFonts w:ascii="Lucida Sans Unicode" w:hAnsi="Lucida Sans Unicode"/>
          <w:sz w:val="22"/>
          <w:lang w:val="hr-HR"/>
        </w:rPr>
      </w:pPr>
      <w:r w:rsidRPr="00ED372D">
        <w:rPr>
          <w:rFonts w:ascii="Lucida Sans Unicode" w:hAnsi="Lucida Sans Unicode"/>
          <w:sz w:val="22"/>
          <w:lang w:val="hr-HR"/>
        </w:rPr>
        <w:lastRenderedPageBreak/>
        <w:t>- ako nije ispunio obvezu plaćanja dospjelih poreznih obveza i obveza za mirovinsko i zdravstveno osiguranje, osim ako mu prema posebnom zakonu plaćanje tih obveza nije dopušteno ili je odobrena odgoda plaćanja,</w:t>
      </w:r>
    </w:p>
    <w:p w:rsidR="00084BC2" w:rsidRPr="00ED372D" w:rsidRDefault="00084BC2" w:rsidP="00084BC2">
      <w:pPr>
        <w:pStyle w:val="ListNumber"/>
        <w:numPr>
          <w:ilvl w:val="0"/>
          <w:numId w:val="0"/>
        </w:numPr>
        <w:tabs>
          <w:tab w:val="clear" w:pos="709"/>
          <w:tab w:val="left" w:pos="708"/>
        </w:tabs>
        <w:spacing w:after="120"/>
        <w:ind w:left="720"/>
        <w:rPr>
          <w:rFonts w:ascii="Lucida Sans Unicode" w:hAnsi="Lucida Sans Unicode"/>
          <w:sz w:val="22"/>
          <w:lang w:val="hr-HR"/>
        </w:rPr>
      </w:pPr>
      <w:r w:rsidRPr="00ED372D">
        <w:rPr>
          <w:rFonts w:ascii="Lucida Sans Unicode" w:hAnsi="Lucida Sans Unicode"/>
          <w:sz w:val="22"/>
          <w:lang w:val="hr-HR"/>
        </w:rPr>
        <w:t>- ako je lažno predstavio ili pružio neistinite podatke u vezi s uvjetima koje je NOJN naveo kao razloge za isključenje ili uvjete kvalifikacije.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16.4.  Gospodarski subjekt može se isključiti iz postupka nabave u bilo kojoj njegovoj fazi:</w:t>
      </w:r>
    </w:p>
    <w:p w:rsidR="00084BC2" w:rsidRPr="00ED372D" w:rsidRDefault="00084BC2" w:rsidP="00084BC2">
      <w:pPr>
        <w:pStyle w:val="ListNumber"/>
        <w:numPr>
          <w:ilvl w:val="0"/>
          <w:numId w:val="0"/>
        </w:numPr>
        <w:tabs>
          <w:tab w:val="clear" w:pos="709"/>
          <w:tab w:val="left" w:pos="708"/>
        </w:tabs>
        <w:spacing w:after="120"/>
        <w:ind w:left="720"/>
        <w:rPr>
          <w:rFonts w:ascii="Lucida Sans Unicode" w:hAnsi="Lucida Sans Unicode"/>
          <w:sz w:val="22"/>
          <w:lang w:val="hr-HR"/>
        </w:rPr>
      </w:pPr>
      <w:r w:rsidRPr="00ED372D">
        <w:rPr>
          <w:rFonts w:ascii="Lucida Sans Unicode" w:hAnsi="Lucida Sans Unicode"/>
          <w:sz w:val="22"/>
          <w:lang w:val="hr-HR"/>
        </w:rPr>
        <w:t>- ako je u stečaju, insolventan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rsidR="00084BC2" w:rsidRPr="00ED372D" w:rsidRDefault="00084BC2" w:rsidP="00084BC2">
      <w:pPr>
        <w:pStyle w:val="ListNumber"/>
        <w:numPr>
          <w:ilvl w:val="0"/>
          <w:numId w:val="0"/>
        </w:numPr>
        <w:tabs>
          <w:tab w:val="clear" w:pos="709"/>
          <w:tab w:val="left" w:pos="708"/>
        </w:tabs>
        <w:spacing w:after="120"/>
        <w:ind w:left="720"/>
        <w:rPr>
          <w:rFonts w:ascii="Lucida Sans Unicode" w:hAnsi="Lucida Sans Unicode"/>
          <w:sz w:val="22"/>
          <w:lang w:val="hr-HR"/>
        </w:rPr>
      </w:pPr>
      <w:r w:rsidRPr="00ED372D">
        <w:rPr>
          <w:rFonts w:ascii="Lucida Sans Unicode" w:hAnsi="Lucida Sans Unicode"/>
          <w:sz w:val="22"/>
          <w:lang w:val="hr-HR"/>
        </w:rPr>
        <w:t>- ako je u posljednje dvije godine do početka postupka nabave učinio težak profesionalni propust koji NOJN može dokazati na bilo koji način;</w:t>
      </w:r>
    </w:p>
    <w:p w:rsidR="00084BC2" w:rsidRPr="00ED372D" w:rsidRDefault="00084BC2" w:rsidP="00084BC2">
      <w:pPr>
        <w:pStyle w:val="ListNumber"/>
        <w:numPr>
          <w:ilvl w:val="0"/>
          <w:numId w:val="0"/>
        </w:numPr>
        <w:tabs>
          <w:tab w:val="clear" w:pos="709"/>
          <w:tab w:val="left" w:pos="708"/>
        </w:tabs>
        <w:spacing w:after="120"/>
        <w:ind w:left="720"/>
        <w:rPr>
          <w:rFonts w:ascii="Lucida Sans Unicode" w:hAnsi="Lucida Sans Unicode"/>
          <w:sz w:val="22"/>
          <w:lang w:val="hr-HR"/>
        </w:rPr>
      </w:pPr>
      <w:r w:rsidRPr="00ED372D">
        <w:rPr>
          <w:rFonts w:ascii="Lucida Sans Unicode" w:hAnsi="Lucida Sans Unicode"/>
          <w:sz w:val="22"/>
          <w:lang w:val="hr-HR"/>
        </w:rPr>
        <w:t xml:space="preserve">- ako se sukob interesa ne može ukloniti mjerama opisanim u </w:t>
      </w:r>
      <w:proofErr w:type="spellStart"/>
      <w:r w:rsidRPr="00ED372D">
        <w:rPr>
          <w:rFonts w:ascii="Lucida Sans Unicode" w:hAnsi="Lucida Sans Unicode"/>
          <w:sz w:val="22"/>
          <w:lang w:val="hr-HR"/>
        </w:rPr>
        <w:t>podtočki</w:t>
      </w:r>
      <w:proofErr w:type="spellEnd"/>
      <w:r w:rsidRPr="00ED372D">
        <w:rPr>
          <w:rFonts w:ascii="Lucida Sans Unicode" w:hAnsi="Lucida Sans Unicode"/>
          <w:sz w:val="22"/>
          <w:lang w:val="hr-HR"/>
        </w:rPr>
        <w:t xml:space="preserve"> 8.3. ovoga Priloga.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16.5. NOJN prihvaća kao preliminaran dokaz da se gospodarski subjekt ne nalazi u jednoj od situacija navedenih u </w:t>
      </w:r>
      <w:proofErr w:type="spellStart"/>
      <w:r w:rsidRPr="00ED372D">
        <w:rPr>
          <w:rFonts w:ascii="Lucida Sans Unicode" w:hAnsi="Lucida Sans Unicode"/>
          <w:sz w:val="22"/>
          <w:lang w:val="hr-HR"/>
        </w:rPr>
        <w:t>podtočkama</w:t>
      </w:r>
      <w:proofErr w:type="spellEnd"/>
      <w:r w:rsidRPr="00ED372D">
        <w:rPr>
          <w:rFonts w:ascii="Lucida Sans Unicode" w:hAnsi="Lucida Sans Unicode"/>
          <w:sz w:val="22"/>
          <w:lang w:val="hr-HR"/>
        </w:rPr>
        <w:t xml:space="preserve"> 16.3. i/ili 16.4. potpisanu izjavu osobe ovlaštene za zastupanje gospodarskog subjekta koja se dostavlja u prijavi ili ponudi.</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16.6. NOJN može, u bilo kojem trenutku tijekom postupka nabave, zahtijevati od bilo kojeg kandidata ili ponuditelja, a posebice od odabranog ponuditelja da prije sklapanja ugovora dostavi jedan ili više dokumenata (potvrda, izvoda, i sl.) koji potvrđuju da se ponuditelj ne nalazi u situacijama navedenim u </w:t>
      </w:r>
      <w:proofErr w:type="spellStart"/>
      <w:r w:rsidRPr="00ED372D">
        <w:rPr>
          <w:rFonts w:ascii="Lucida Sans Unicode" w:hAnsi="Lucida Sans Unicode"/>
          <w:sz w:val="22"/>
          <w:lang w:val="hr-HR"/>
        </w:rPr>
        <w:t>podtočkama</w:t>
      </w:r>
      <w:proofErr w:type="spellEnd"/>
      <w:r w:rsidRPr="00ED372D">
        <w:rPr>
          <w:rFonts w:ascii="Lucida Sans Unicode" w:hAnsi="Lucida Sans Unicode"/>
          <w:sz w:val="22"/>
          <w:lang w:val="hr-HR"/>
        </w:rPr>
        <w:t xml:space="preserve"> 16.3. i/ili 16.4. ako se takvi dokumenti izdaju u zemlji sjedišta gospodarskog subjekta te ih on može ishoditi.</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16.7. NOJN može primijeniti razloge isključenja iz ove točke i u odnosu na </w:t>
      </w:r>
      <w:proofErr w:type="spellStart"/>
      <w:r w:rsidRPr="00ED372D">
        <w:rPr>
          <w:rFonts w:ascii="Lucida Sans Unicode" w:hAnsi="Lucida Sans Unicode"/>
          <w:sz w:val="22"/>
          <w:lang w:val="hr-HR"/>
        </w:rPr>
        <w:t>podizvoditelje</w:t>
      </w:r>
      <w:proofErr w:type="spellEnd"/>
      <w:r w:rsidRPr="00ED372D">
        <w:rPr>
          <w:rFonts w:ascii="Lucida Sans Unicode" w:hAnsi="Lucida Sans Unicode"/>
          <w:sz w:val="22"/>
          <w:lang w:val="hr-HR"/>
        </w:rPr>
        <w:t xml:space="preserve">. NOJN u postupku pregleda ocjene ponuda ili prijava mora zahtijevati da gospodarski subjekt zamijeni </w:t>
      </w:r>
      <w:proofErr w:type="spellStart"/>
      <w:r w:rsidRPr="00ED372D">
        <w:rPr>
          <w:rFonts w:ascii="Lucida Sans Unicode" w:hAnsi="Lucida Sans Unicode"/>
          <w:sz w:val="22"/>
          <w:lang w:val="hr-HR"/>
        </w:rPr>
        <w:t>podizvoditelja</w:t>
      </w:r>
      <w:proofErr w:type="spellEnd"/>
      <w:r w:rsidRPr="00ED372D">
        <w:rPr>
          <w:rFonts w:ascii="Lucida Sans Unicode" w:hAnsi="Lucida Sans Unicode"/>
          <w:sz w:val="22"/>
          <w:lang w:val="hr-HR"/>
        </w:rPr>
        <w:t xml:space="preserve"> kod kojeg postoji neki od razloga za isključenje iz </w:t>
      </w:r>
      <w:proofErr w:type="spellStart"/>
      <w:r w:rsidRPr="00ED372D">
        <w:rPr>
          <w:rFonts w:ascii="Lucida Sans Unicode" w:hAnsi="Lucida Sans Unicode"/>
          <w:sz w:val="22"/>
          <w:lang w:val="hr-HR"/>
        </w:rPr>
        <w:t>podtočaka</w:t>
      </w:r>
      <w:proofErr w:type="spellEnd"/>
      <w:r w:rsidRPr="00ED372D">
        <w:rPr>
          <w:rFonts w:ascii="Lucida Sans Unicode" w:hAnsi="Lucida Sans Unicode"/>
          <w:sz w:val="22"/>
          <w:lang w:val="hr-HR"/>
        </w:rPr>
        <w:t xml:space="preserve"> 16.3. i/ili 16.4.</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 xml:space="preserve">17. Uvjeti i dokazi kvalifikacije ponuditelja </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17.1.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može odrediti uvjete i dokaze pravne, financijske, tehničke i stručne kvalifikacije koje moraju ispunjavati gospodarski subjekti kao uvjete za njihovo sudjelovanje u postupku nabave.</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lastRenderedPageBreak/>
        <w:t xml:space="preserve">17.2. Uvjeti kvalifikacije koje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određuje moraju biti ograničeni isključivo na one koji su prikladni i nužni za osiguranje da gospodarski subjekt ima pravne i financijske mogućnosti te tehničke i stručne sposobnosti za izvršenje predmeta nabave (ugovora).</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17.3.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određuje samo one dokaze koji su neophodni da bi se utvrdilo ispunjava li gospodarski subjekt zahtijevane uvjete kvalifikacije.</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17.4. Svi uvjeti i dokazi koje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određuje moraju biti objektivni, vezani uz predmet nabave i razmjerni predmetu nabave.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17.5. NOJN prihvaća kao preliminaran dokaz da gospodarski subjekt ispunjava uvjete kvalifikacije potpisanu izjavu osobe ovlaštene za zastupanje gospodarskog subjekta koja se dostavlja u prijavi ili ponudi.</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17.6. NOJN može, u bilo kojem trenutku tijekom postupka nabave, zahtijevati od bilo kojeg kandidata ili ponuditelja, a posebice od odabranog ponuditelja da prije sklapanja ugovora dostavi jedan ili više dokumenata (potvrda, izvoda, izvještaja i sl.) koji potvrđuju da ponuditelj ispunjava tražene uvjete kvalifikacije.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18. Kriteriji za odabir ponude</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18.1.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u dokumentaciji za nadmetanje određuje kriterij za odabir ponude. Kriteriji za odabir ponude su:</w:t>
      </w:r>
    </w:p>
    <w:p w:rsidR="00084BC2" w:rsidRPr="00ED372D" w:rsidRDefault="00084BC2" w:rsidP="00084BC2">
      <w:pPr>
        <w:spacing w:after="120"/>
        <w:ind w:left="708"/>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najniža cijena, ili</w:t>
      </w:r>
    </w:p>
    <w:p w:rsidR="00084BC2" w:rsidRPr="00ED372D" w:rsidRDefault="00084BC2" w:rsidP="00084BC2">
      <w:pPr>
        <w:spacing w:after="120"/>
        <w:ind w:left="708"/>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najbolji omjer cijene i kvalitete.</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18.2. Kriterij najboljeg omjera cijene i kvalitete uz cijenu uključuje kriterije kvalitete povezane s predmetom nabave kao što su tehničke prednosti, funkcionalne, estetske, okolišne, socijalne i inovativne značajke, organizacija, kvalifikacije i iskustvo osoblja predloženog za izvršenje ugovora, operativni troškovi, usluga nakon prodaje, tehnička pomoć, rok isporuke i slično.</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18.3.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navodi u dokumentaciji za nadmetanje relativni značaj koji dodjeljuje svakom pojedinom kriteriju koji je odabran u svrhu određivanja ponude s najboljim omjerom cijene i kvalitete, sustav bodovanja i metodologiju koji će se primjenjivati za evaluaciju ponuda te informacije, specifikacije i sl. koje ponuditelji moraju dostaviti u ponudi kako bi se omogućilo da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učinkovito evaluira ponude prema.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19. Pregled i ocjena ponuda i prijava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cs="Lucida Sans Unicode"/>
          <w:sz w:val="22"/>
          <w:szCs w:val="22"/>
          <w:lang w:val="hr-HR"/>
        </w:rPr>
        <w:lastRenderedPageBreak/>
        <w:t xml:space="preserve">19.1. U postupku javnog nadmetanja u jednoj fazi </w:t>
      </w:r>
      <w:r w:rsidRPr="00ED372D">
        <w:rPr>
          <w:rFonts w:ascii="Lucida Sans Unicode" w:hAnsi="Lucida Sans Unicode"/>
          <w:sz w:val="22"/>
          <w:lang w:val="hr-HR"/>
        </w:rPr>
        <w:t xml:space="preserve">Odbor za nabavu </w:t>
      </w:r>
      <w:r w:rsidRPr="00ED372D">
        <w:rPr>
          <w:rFonts w:ascii="Lucida Sans Unicode" w:hAnsi="Lucida Sans Unicode" w:cs="Lucida Sans Unicode"/>
          <w:sz w:val="22"/>
          <w:szCs w:val="22"/>
          <w:lang w:val="hr-HR"/>
        </w:rPr>
        <w:t xml:space="preserve">nakon isteka roka za dostavu ponuda </w:t>
      </w:r>
      <w:r w:rsidRPr="00ED372D">
        <w:rPr>
          <w:rFonts w:ascii="Lucida Sans Unicode" w:hAnsi="Lucida Sans Unicode"/>
          <w:sz w:val="22"/>
          <w:lang w:val="hr-HR"/>
        </w:rPr>
        <w:t xml:space="preserve">pregledava i ocjenjuje sadržaj podnesenih ponuda u odnosu na uvjete iz dokumentacije za nadmetanje. Prije evaluacije ponuda prema kriteriju za odabir (najniža cijena ili najbolji omjer cijene i kvalitete) Odbor za nabavu mora utvrditi jesu li dostavljene ponude cjelovite i sukladne svim uvjetima iz dokumentacije za nadmetanje. </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19.2 Prilikom pregleda i ocjene ponuda Odbor za nabavu provodi sljedeće aktivnosti:</w:t>
      </w:r>
    </w:p>
    <w:p w:rsidR="00084BC2" w:rsidRPr="00ED372D" w:rsidRDefault="00084BC2" w:rsidP="00084BC2">
      <w:pPr>
        <w:spacing w:after="120"/>
        <w:ind w:firstLine="708"/>
        <w:jc w:val="both"/>
        <w:rPr>
          <w:sz w:val="22"/>
          <w:lang w:val="hr-HR"/>
        </w:rPr>
      </w:pPr>
      <w:r w:rsidRPr="00ED372D">
        <w:rPr>
          <w:rFonts w:ascii="Lucida Sans Unicode" w:hAnsi="Lucida Sans Unicode"/>
          <w:sz w:val="22"/>
          <w:lang w:val="hr-HR"/>
        </w:rPr>
        <w:t>- provjeru formalne sukladnosti;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2"/>
          <w:lang w:val="hr-HR"/>
        </w:rPr>
      </w:pPr>
      <w:r w:rsidRPr="00ED372D">
        <w:rPr>
          <w:rFonts w:ascii="Lucida Sans Unicode" w:hAnsi="Lucida Sans Unicode" w:cs="Lucida Sans Unicode"/>
          <w:sz w:val="22"/>
          <w:szCs w:val="22"/>
          <w:lang w:val="hr-HR"/>
        </w:rPr>
        <w:t>Objašnjenje</w:t>
      </w:r>
      <w:r w:rsidRPr="00ED372D">
        <w:rPr>
          <w:rFonts w:ascii="Lucida Sans Unicode" w:hAnsi="Lucida Sans Unicode"/>
          <w:sz w:val="22"/>
          <w:lang w:val="hr-HR"/>
        </w:rPr>
        <w:t xml:space="preserve"> </w:t>
      </w:r>
      <w:r w:rsidRPr="00ED372D">
        <w:rPr>
          <w:sz w:val="22"/>
          <w:lang w:val="hr-HR"/>
        </w:rPr>
        <w:t>–</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xml:space="preserve">Provjera formalne sukladnosti sastoji se od utvrđivanja jesu li ponude sukladne proceduralnim zahtjevima i formalnostima koje je NOJN definirao u dokumentaciji za nadmetanje, kao što su: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ponuda je dostavljena u zadanom roku</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ponuda je na jeziku naznačenom u dokumentaciji za nadmetanje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ponuda je valjano potpisana</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xml:space="preserve">- ponuda je dostavljena u traženom broju primjeraka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u ponudi je naveden traženi rok valjanosti ponude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jamstvo je u točnom iznosu, trajanju i formi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svi ostali traženi dokumenti su dostavljeni.</w:t>
      </w:r>
    </w:p>
    <w:p w:rsidR="00084BC2" w:rsidRPr="00ED372D" w:rsidRDefault="00084BC2" w:rsidP="00084BC2">
      <w:pPr>
        <w:spacing w:after="120"/>
        <w:ind w:left="709"/>
        <w:jc w:val="both"/>
        <w:rPr>
          <w:sz w:val="22"/>
          <w:lang w:val="hr-HR"/>
        </w:rPr>
      </w:pPr>
      <w:r w:rsidRPr="00ED372D">
        <w:rPr>
          <w:rFonts w:ascii="Lucida Sans Unicode" w:hAnsi="Lucida Sans Unicode"/>
          <w:sz w:val="22"/>
          <w:lang w:val="hr-HR"/>
        </w:rPr>
        <w:t>- procjenu postojanja razloga isključenja i ispunjenja uvjeta kvalifikacije</w:t>
      </w:r>
      <w:r w:rsidRPr="00ED372D">
        <w:rPr>
          <w:sz w:val="22"/>
          <w:lang w:val="hr-HR"/>
        </w:rPr>
        <w:t>;</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2"/>
          <w:lang w:val="hr-HR"/>
        </w:rPr>
      </w:pPr>
      <w:r w:rsidRPr="00ED372D">
        <w:rPr>
          <w:rFonts w:ascii="Lucida Sans Unicode" w:hAnsi="Lucida Sans Unicode" w:cs="Lucida Sans Unicode"/>
          <w:sz w:val="22"/>
          <w:szCs w:val="22"/>
          <w:lang w:val="hr-HR"/>
        </w:rPr>
        <w:t>Objašnjenje</w:t>
      </w:r>
      <w:r w:rsidRPr="00ED372D">
        <w:rPr>
          <w:rFonts w:ascii="Lucida Sans Unicode" w:hAnsi="Lucida Sans Unicode"/>
          <w:sz w:val="22"/>
          <w:lang w:val="hr-HR"/>
        </w:rPr>
        <w:t xml:space="preserve"> </w:t>
      </w:r>
      <w:r w:rsidRPr="00ED372D">
        <w:rPr>
          <w:sz w:val="22"/>
          <w:lang w:val="hr-HR"/>
        </w:rPr>
        <w:t>–</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Ova aktivnost sastoji se od utvrđivanja nalaze li se ponuditelji u nekoj od situacija obuhvaćenih obveznim i/ili fakultativnim razlozima za isključenje.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Također Odbor treba utvrditi ispunjavaju li ponuditelji zadane uvjete kvalifikacije (pravna, financijska, tehnička i stručna).</w:t>
      </w:r>
    </w:p>
    <w:p w:rsidR="00084BC2" w:rsidRPr="00ED372D" w:rsidRDefault="00084BC2" w:rsidP="00084BC2">
      <w:pPr>
        <w:spacing w:after="120"/>
        <w:ind w:firstLine="708"/>
        <w:jc w:val="both"/>
        <w:rPr>
          <w:sz w:val="22"/>
          <w:lang w:val="hr-HR"/>
        </w:rPr>
      </w:pPr>
      <w:r w:rsidRPr="00ED372D">
        <w:rPr>
          <w:rFonts w:ascii="Lucida Sans Unicode" w:hAnsi="Lucida Sans Unicode"/>
          <w:sz w:val="22"/>
          <w:lang w:val="hr-HR"/>
        </w:rPr>
        <w:t>- procjenu tehničke i materijalne sukladnosti;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2"/>
          <w:lang w:val="hr-HR"/>
        </w:rPr>
      </w:pPr>
      <w:r w:rsidRPr="00ED372D">
        <w:rPr>
          <w:rFonts w:ascii="Lucida Sans Unicode" w:hAnsi="Lucida Sans Unicode" w:cs="Lucida Sans Unicode"/>
          <w:sz w:val="22"/>
          <w:szCs w:val="22"/>
          <w:lang w:val="hr-HR"/>
        </w:rPr>
        <w:t>Objašnjenje</w:t>
      </w:r>
      <w:r w:rsidRPr="00ED372D">
        <w:rPr>
          <w:rFonts w:ascii="Lucida Sans Unicode" w:hAnsi="Lucida Sans Unicode"/>
          <w:sz w:val="22"/>
          <w:lang w:val="hr-HR"/>
        </w:rPr>
        <w:t xml:space="preserve"> </w:t>
      </w:r>
      <w:r w:rsidRPr="00ED372D">
        <w:rPr>
          <w:sz w:val="22"/>
          <w:lang w:val="hr-HR"/>
        </w:rPr>
        <w:t>–</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lastRenderedPageBreak/>
        <w:t>Provjera tehničke i materijalne sukladnosti sastoji se od utvrđivanja jesu li ponude u skladu s tehničkim specifikacijama i svim drugim ugovornim uvjetima i materijalnim zahtjevima dokumentacije za nadmetanje (npr. valuta, rok isporuke).</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evaluaciju ponuda na temelju prethodno objavljenih kriterija za odabir (najniža cijena ili najbolji omjer cijene i kvalitete).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2"/>
          <w:lang w:val="hr-HR"/>
        </w:rPr>
      </w:pPr>
      <w:r w:rsidRPr="00ED372D">
        <w:rPr>
          <w:rFonts w:ascii="Lucida Sans Unicode" w:hAnsi="Lucida Sans Unicode" w:cs="Lucida Sans Unicode"/>
          <w:sz w:val="22"/>
          <w:szCs w:val="22"/>
          <w:lang w:val="hr-HR"/>
        </w:rPr>
        <w:t>Objašnjenje</w:t>
      </w:r>
      <w:r w:rsidRPr="00ED372D">
        <w:rPr>
          <w:rFonts w:cs="Lucida Sans Unicode"/>
          <w:sz w:val="22"/>
          <w:szCs w:val="22"/>
          <w:lang w:val="hr-HR"/>
        </w:rPr>
        <w:t xml:space="preserve">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Ako je kriterij za odabir najniža cijena, ponude kvalificiranih ponuditelja koje ispunjavaju sve proceduralne zahtjeve i formalnosti te zadane tehničke specifikacije u cijelosti i druge materijalne zahtjeve uspoređuju se na temelju ponuđenih cijena. Prethodno je potrebno provjeriti uključuju li cijene sve elemente cijene u skladu sa zahtjevima dokumentacije za nadmetanje, a računske pogreške moraju biti ispravljene.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Ako je kriterij za odabir najbolji omjer cijene i kvalitete, ponude kvalificiranih ponuditelja koje ispunjavaju sve zadane proceduralne zahtjeve i formalnosti te zadane tehničke specifikacije u cijelosti i druge obvezne materijalne zahtjeve ocjenjuju se uz primjenu prethodno objavljenih pojedinačnih kriterija, njihovom relativnom značaju, sustavu bodovanja i metodologiji evaluacije.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Prethodno objavljeni kriteriji i njihov relativni značaj, kao i objavljena metodologija evaluacije ne smiju se mijenjati tijekom ocjenjivanja ponuda. Svi kriteriji i metodologija moraju se primjenjivati kako su definirani u dokumentaciji za nadmetanje. Članovi Odbora za nabavu moraju imati dosljedan pristup pri bodovanju ponuda i koristiti istu logiku bodovanja.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19.3. U postupku javnog nadmetanja u dvije faze Odbor za nabavu u prvoj fazi nakon isteka roka za dostavu prijava pregledava i ocjenjuje sadržaj podnesenih prijava, a u drugoj fazi nakon isteka roka za dostavu ponuda pregledava i ocjenjuje ponude u odnosu na uvjete iz dokumentacije za nadmetanje koji se odnose na ponudu. </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19.4. Prilikom pregleda i ocjene prijava u prvoj fazi Odbor za nabavu provjerava formalnu sukladnost prijava,</w:t>
      </w:r>
      <w:r w:rsidRPr="00ED372D">
        <w:rPr>
          <w:lang w:val="hr-HR"/>
        </w:rPr>
        <w:t xml:space="preserve"> </w:t>
      </w:r>
      <w:r w:rsidRPr="00ED372D">
        <w:rPr>
          <w:rFonts w:ascii="Lucida Sans Unicode" w:hAnsi="Lucida Sans Unicode"/>
          <w:sz w:val="22"/>
          <w:lang w:val="hr-HR"/>
        </w:rPr>
        <w:t>postojanje razloga isključenja i ispunjenje uvjeta kvalifikacije. Samo kvalificirani kandidati čija prijava zadovoljava sve proceduralne zahtjeve i formalnosti koje je NOJN definirao u dokumentaciji za nadmetanje mogu biti pozvani na dostavu ponude u drugoj fazi postupka. Ako NOJN</w:t>
      </w:r>
      <w:r w:rsidRPr="00ED372D">
        <w:rPr>
          <w:rFonts w:ascii="Lucida Sans Unicode" w:hAnsi="Lucida Sans Unicode" w:cs="Lucida Sans Unicode"/>
          <w:sz w:val="22"/>
          <w:szCs w:val="22"/>
          <w:lang w:val="hr-HR"/>
        </w:rPr>
        <w:t xml:space="preserve"> koristi mogućnost iz </w:t>
      </w:r>
      <w:proofErr w:type="spellStart"/>
      <w:r w:rsidRPr="00ED372D">
        <w:rPr>
          <w:rFonts w:ascii="Lucida Sans Unicode" w:hAnsi="Lucida Sans Unicode" w:cs="Lucida Sans Unicode"/>
          <w:sz w:val="22"/>
          <w:szCs w:val="22"/>
          <w:lang w:val="hr-HR"/>
        </w:rPr>
        <w:t>podtočke</w:t>
      </w:r>
      <w:proofErr w:type="spellEnd"/>
      <w:r w:rsidRPr="00ED372D">
        <w:rPr>
          <w:rFonts w:ascii="Lucida Sans Unicode" w:hAnsi="Lucida Sans Unicode" w:cs="Lucida Sans Unicode"/>
          <w:sz w:val="22"/>
          <w:szCs w:val="22"/>
          <w:lang w:val="hr-HR"/>
        </w:rPr>
        <w:t xml:space="preserve"> 7.4. da smanji broj kvalificiranih kandidata koje će pozvati na dostavu </w:t>
      </w:r>
      <w:r w:rsidRPr="00ED372D">
        <w:rPr>
          <w:rFonts w:ascii="Lucida Sans Unicode" w:hAnsi="Lucida Sans Unicode" w:cs="Lucida Sans Unicode"/>
          <w:sz w:val="22"/>
          <w:szCs w:val="22"/>
          <w:lang w:val="hr-HR"/>
        </w:rPr>
        <w:lastRenderedPageBreak/>
        <w:t xml:space="preserve">ponuda, mora prema unaprijed utvrđenim pravilima utvrditi uži izbor kandidata s najboljim kvalifikacijama. </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19.5. Prilikom pregleda i ocjene ponuda u drugoj fazi  Odbor za nabavu provodi iste aktivnosti kao i u postupku javnog nadmetanja u jednoj fazi, osim procjene postojanja razloga isključenja i ispunjenja uvjeta kvalifikacije.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 xml:space="preserve">20. Pojašnjenje i upotpunjavanje </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Ako podaci ili dokumentacija koju trebao podnijeti kandidat ili ponuditelj jesu ili se čine nepotpuni ili pogrešni ili ako nedostaju određeni dokumenti, NOJN može tijekom pregleda i ocjene prijava i ponuda zahtijevati od tih kandidata ili ponuditelja da podnesu, dopune, pojasne ili upotpune nužne podatke ili dokumentaciju u primjerenom roku koji ne smije biti kraći od 5 kalendarskih dana. Takvi zahtjevi i postupanje NOJN-a moraju biti u skladu s načelima jednakog tretmana i transparentnosti.</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sz w:val="22"/>
          <w:lang w:val="hr-HR"/>
        </w:rPr>
      </w:pPr>
      <w:r w:rsidRPr="00ED372D">
        <w:rPr>
          <w:rFonts w:ascii="Lucida Sans Unicode" w:hAnsi="Lucida Sans Unicode" w:cs="Lucida Sans Unicode"/>
          <w:sz w:val="22"/>
          <w:szCs w:val="22"/>
          <w:lang w:val="hr-HR"/>
        </w:rPr>
        <w:t>Objašnjenje</w:t>
      </w:r>
      <w:r w:rsidRPr="00ED372D">
        <w:rPr>
          <w:rFonts w:ascii="Lucida Sans Unicode" w:hAnsi="Lucida Sans Unicode"/>
          <w:sz w:val="22"/>
          <w:lang w:val="hr-HR"/>
        </w:rPr>
        <w:t xml:space="preserve"> </w:t>
      </w:r>
      <w:r w:rsidRPr="00ED372D">
        <w:rPr>
          <w:sz w:val="22"/>
          <w:lang w:val="hr-HR"/>
        </w:rPr>
        <w:t>–</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Pojašnjenjem ili upotpunjavanjem se ne smiju tražiti niti prihvatiti znatne izmjene ponuda. Nesukladnost s tehničkim specifikacijama i drugim temeljnim materijalnim zahtjevima mora dovesti do odbijanja nesukladne ponude. U suprotnosti je s načelom jednakog tretmana prihvatiti ponude koje nisu u skladu s takvim zahtjevima ili dozvoliti njihovu izmjenu putem pojašnjenja ili upotpunjavanja ponude.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Zahtjev za pojašnjenjem ili upotpunjavanjem ne smije rezultirati, primjerice: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xml:space="preserve">- da ponuda koja ne zadovoljava tehničke specifikacije nakon pojašnjenja ili upotpunjavanja postane tehnički sukladna ponuda,  </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izmjenom cijene ponude (osim u slučaju ispravljanja računske pogreške),</w:t>
      </w:r>
    </w:p>
    <w:p w:rsidR="00084BC2" w:rsidRPr="00ED372D" w:rsidRDefault="00084BC2" w:rsidP="00084BC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jc w:val="both"/>
        <w:rPr>
          <w:rFonts w:ascii="Lucida Sans Unicode" w:hAnsi="Lucida Sans Unicode"/>
          <w:sz w:val="22"/>
          <w:lang w:val="hr-HR"/>
        </w:rPr>
      </w:pPr>
      <w:r w:rsidRPr="00ED372D">
        <w:rPr>
          <w:rFonts w:ascii="Lucida Sans Unicode" w:hAnsi="Lucida Sans Unicode"/>
          <w:sz w:val="22"/>
          <w:lang w:val="hr-HR"/>
        </w:rPr>
        <w:t>- promjenom ponuditelja ili sastava zajednice ponuditelja.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21. Odbijanje prijava i ponuda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21.1. NOJN obvezan je na osnovi rezultata pregleda i ocjene prijava ili ponuda odbiti</w:t>
      </w:r>
      <w:r w:rsidRPr="00ED372D">
        <w:rPr>
          <w:rStyle w:val="FootnoteReference"/>
          <w:rFonts w:ascii="Lucida Sans Unicode" w:hAnsi="Lucida Sans Unicode"/>
          <w:sz w:val="22"/>
          <w:lang w:val="hr-HR"/>
        </w:rPr>
        <w:footnoteReference w:id="4"/>
      </w:r>
      <w:r w:rsidRPr="00ED372D">
        <w:rPr>
          <w:rFonts w:ascii="Lucida Sans Unicode" w:hAnsi="Lucida Sans Unicode"/>
          <w:sz w:val="22"/>
          <w:lang w:val="hr-HR"/>
        </w:rPr>
        <w:t>:</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lastRenderedPageBreak/>
        <w:t>- prijavu ili ponudu koja je stigla nakon roka za dostavu,</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xml:space="preserve">- prijavu ili ponudu koja je na drugom jeziku nego je navedeno u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dokumentaciji za nadmetanje,</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ponuditelja koji nije dostavio jamstvo za ozbiljnost ponude ako je traženo, odnosno ako dostavljeno jamstvo nije valjano ili je preniske vrijednosti,</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ponuditelja ili prijavu kandidata koji nije dokazao uvjete kvalifikacije u skladu s dokumentacijom za nadmetanje i odredbama ovog Priloga,</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ili prijavu koja nije cjelovita te je nije moguće upotpuniti,</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koja sadrži pogreške, nedostatke odnosno nejasnoće ako pogreške, nedostaci odnosno nejasnoće nisu uklonjive,</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koja je suprotna odredbama dokumentacije za nadmetanje,</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u kojoj cijena nije iskazana u apsolutnom iznosu,</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u kojoj pojašnjenjem ili upotpunjavanjem sukladno ovom Prilogu nije uklonjena pogreška, nedostatak ili nejasnoća,</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koja ne ispunjava obvezne tehničke specifikacije određene u dokumentaciji za nadmetanje,</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za koju ponuditelj nije pisanim putem prihvatio ispravak računske pogreške,</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ponude ponuditelja koji je dostavio dvije ili više ponuda u kojima je ponuditelj i/ili član zajednice ponuditelja,</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ponudu koja sadrži štetne odredbe.</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21.2. NOJN može odbiti ponudu s neuobičajeno niskom cijenom ako ponuditelj unutar postavljenog roka nije dao zatraženo objašnjenje neuobičajeno niske cijene ili njegovo objašnjenje nije prihvatljivo.</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22. Zapisnik o pregledu i ocjeni</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 xml:space="preserve">22.1. O pregledu i ocjeni prijava i ponuda Odbor za nabavu sastavlja zapisnik. </w:t>
      </w:r>
    </w:p>
    <w:p w:rsidR="00084BC2" w:rsidRPr="00ED372D" w:rsidRDefault="00084BC2" w:rsidP="00084BC2">
      <w:pPr>
        <w:suppressAutoHyphens/>
        <w:spacing w:after="120"/>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xml:space="preserve">22.2. Sadržaj zapisnika u određenom postupku ovisi o tome koju vrstu postupka javnog nadmetanja </w:t>
      </w:r>
      <w:r w:rsidRPr="00ED372D">
        <w:rPr>
          <w:rFonts w:ascii="Lucida Sans Unicode" w:hAnsi="Lucida Sans Unicode"/>
          <w:sz w:val="22"/>
          <w:lang w:val="hr-HR"/>
        </w:rPr>
        <w:t>NOJN</w:t>
      </w:r>
      <w:r w:rsidRPr="00ED372D">
        <w:rPr>
          <w:rFonts w:ascii="Lucida Sans Unicode" w:hAnsi="Lucida Sans Unicode" w:cs="Lucida Sans Unicode"/>
          <w:sz w:val="22"/>
          <w:szCs w:val="22"/>
          <w:lang w:val="hr-HR"/>
        </w:rPr>
        <w:t xml:space="preserve"> koristi (javno nadmetanje u jednoj ili više faza).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lastRenderedPageBreak/>
        <w:t>22.3. Zapisnik sadržava najmanje:</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naziv i sjedište NOJN-a,</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mjesto te datum i točno vrijeme početka rada Odbora za nabavu,</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predmet nabave,</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grupu ili grupe na koje se prijava ili ponuda odnosi, ako je primjenjivo,</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vrstu postupka nabave (sukladno ovom Prilogu),</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evidencijski broj nabave</w:t>
      </w:r>
      <w:r w:rsidRPr="00ED372D">
        <w:rPr>
          <w:rStyle w:val="FootnoteReference"/>
          <w:rFonts w:ascii="Lucida Sans Unicode" w:hAnsi="Lucida Sans Unicode"/>
          <w:sz w:val="22"/>
          <w:lang w:val="hr-HR"/>
        </w:rPr>
        <w:footnoteReference w:id="5"/>
      </w:r>
      <w:r w:rsidRPr="00ED372D">
        <w:rPr>
          <w:rFonts w:ascii="Lucida Sans Unicode" w:hAnsi="Lucida Sans Unicode"/>
          <w:sz w:val="22"/>
          <w:lang w:val="hr-HR"/>
        </w:rPr>
        <w:t>,</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xml:space="preserve">- datum i mjesto(a) objave </w:t>
      </w:r>
      <w:proofErr w:type="spellStart"/>
      <w:r w:rsidRPr="00ED372D">
        <w:rPr>
          <w:rFonts w:ascii="Lucida Sans Unicode" w:hAnsi="Lucida Sans Unicode"/>
          <w:sz w:val="22"/>
          <w:lang w:val="hr-HR"/>
        </w:rPr>
        <w:t>OoN</w:t>
      </w:r>
      <w:proofErr w:type="spellEnd"/>
      <w:r w:rsidRPr="00ED372D">
        <w:rPr>
          <w:rFonts w:ascii="Lucida Sans Unicode" w:hAnsi="Lucida Sans Unicode"/>
          <w:sz w:val="22"/>
          <w:lang w:val="hr-HR"/>
        </w:rPr>
        <w:t xml:space="preserve"> i dokumentacije za nadmetanje,</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naziv i sjedište kandidata ili ponuditelja, prema redoslijedu zaprimanja prijava ili ponuda,</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cijenu ponude bez poreza na dodanu vrijednost, cijenu ponude s porezom na dodanu vrijednost,</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naznaku od koliko dijelova je prijava ili ponuda izrađena, ako je primjenjivo,</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popis</w:t>
      </w:r>
      <w:r w:rsidRPr="00ED372D">
        <w:rPr>
          <w:rFonts w:ascii="Lucida Sans Unicode" w:hAnsi="Lucida Sans Unicode" w:cs="Lucida Sans Unicode"/>
          <w:sz w:val="22"/>
          <w:szCs w:val="22"/>
          <w:lang w:val="hr-HR"/>
        </w:rPr>
        <w:t xml:space="preserve"> i vrijednost traženih i dostavljenih jamstava za ozbiljnost ponude, ako je traženo,</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naznaku je li prijava ili ponuda potpisana,</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popis zahtijevanih i dostavljenih dokumenata na temelju kojih se utvrđuje postojanje razloga isključenja kandidata ili ponuditelja (obvezni i, ako je primjenjivo fakultativni razlozi isključenja),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naziv i sjedište kandidata ili ponuditelja koji se isključuju te obrazloženje razloga njihova isključenja,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podatke o pojašnjenju i/ili upotpunjavanju, ako ih je bilo,</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cs="Lucida Sans Unicode"/>
          <w:sz w:val="22"/>
          <w:szCs w:val="22"/>
          <w:lang w:val="hr-HR"/>
        </w:rPr>
        <w:t>- podatke o ispravcima računskih pogrešaka, ako ih je bilo,</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popis traženih i danih dokaza kvalifikacije kandidata ili ponuditelja,</w:t>
      </w:r>
    </w:p>
    <w:p w:rsidR="00084BC2" w:rsidRPr="00ED372D" w:rsidRDefault="00084BC2" w:rsidP="00084BC2">
      <w:pPr>
        <w:spacing w:after="120"/>
        <w:ind w:left="708"/>
        <w:jc w:val="both"/>
        <w:rPr>
          <w:rFonts w:ascii="Lucida Sans Unicode" w:hAnsi="Lucida Sans Unicode"/>
          <w:sz w:val="22"/>
          <w:lang w:val="hr-HR"/>
        </w:rPr>
      </w:pPr>
      <w:r w:rsidRPr="00ED372D">
        <w:rPr>
          <w:rFonts w:ascii="Lucida Sans Unicode" w:hAnsi="Lucida Sans Unicode"/>
          <w:sz w:val="22"/>
          <w:lang w:val="hr-HR"/>
        </w:rPr>
        <w:t xml:space="preserve">- </w:t>
      </w:r>
      <w:r w:rsidRPr="00ED372D">
        <w:rPr>
          <w:rFonts w:ascii="Lucida Sans Unicode" w:hAnsi="Lucida Sans Unicode" w:cs="Lucida Sans Unicode"/>
          <w:sz w:val="22"/>
          <w:szCs w:val="22"/>
          <w:lang w:val="hr-HR"/>
        </w:rPr>
        <w:t>tijek pregovora s ponuditeljima, ako ih je bilo,</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t xml:space="preserve">- podatke o dijelu ugovora koji se daje u podugovor i podatke o </w:t>
      </w:r>
      <w:proofErr w:type="spellStart"/>
      <w:r w:rsidRPr="00ED372D">
        <w:rPr>
          <w:rFonts w:ascii="Lucida Sans Unicode" w:hAnsi="Lucida Sans Unicode"/>
          <w:sz w:val="22"/>
          <w:lang w:val="hr-HR"/>
        </w:rPr>
        <w:t>podizvoditelju</w:t>
      </w:r>
      <w:proofErr w:type="spellEnd"/>
      <w:r w:rsidRPr="00ED372D">
        <w:rPr>
          <w:rFonts w:ascii="Lucida Sans Unicode" w:hAnsi="Lucida Sans Unicode"/>
          <w:sz w:val="22"/>
          <w:lang w:val="hr-HR"/>
        </w:rPr>
        <w:t>, ako je primjenjivo,</w:t>
      </w:r>
    </w:p>
    <w:p w:rsidR="00084BC2" w:rsidRPr="00ED372D" w:rsidRDefault="00084BC2" w:rsidP="00084BC2">
      <w:pPr>
        <w:suppressAutoHyphens/>
        <w:spacing w:after="120"/>
        <w:ind w:left="708"/>
        <w:jc w:val="both"/>
        <w:textAlignment w:val="baseline"/>
        <w:rPr>
          <w:rFonts w:ascii="Lucida Sans Unicode" w:hAnsi="Lucida Sans Unicode"/>
          <w:sz w:val="22"/>
          <w:lang w:val="hr-HR"/>
        </w:rPr>
      </w:pPr>
      <w:r w:rsidRPr="00ED372D">
        <w:rPr>
          <w:rFonts w:ascii="Lucida Sans Unicode" w:hAnsi="Lucida Sans Unicode"/>
          <w:sz w:val="22"/>
          <w:lang w:val="hr-HR"/>
        </w:rPr>
        <w:lastRenderedPageBreak/>
        <w:t>- analizu ponuda vezano uz ispunjenje zahtijeva u pogledu opisa predmeta nabave i tehničkih specifikacija,</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naziv i sjedište kandidata čije se prijave odbijaju, uz obrazloženje razloga za odbijanje,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naziv i sjedište ponuditelja čije ponude se odbijaju, uz obrazloženje razloga za odbijanje (i u slučaju neuobičajeno niske cijene</w:t>
      </w:r>
      <w:r w:rsidRPr="00ED372D">
        <w:rPr>
          <w:rStyle w:val="FootnoteReference"/>
          <w:rFonts w:ascii="Lucida Sans Unicode" w:hAnsi="Lucida Sans Unicode"/>
          <w:sz w:val="22"/>
          <w:lang w:val="hr-HR"/>
        </w:rPr>
        <w:footnoteReference w:id="6"/>
      </w:r>
      <w:r w:rsidRPr="00ED372D">
        <w:rPr>
          <w:rFonts w:ascii="Lucida Sans Unicode" w:hAnsi="Lucida Sans Unicode"/>
          <w:sz w:val="22"/>
          <w:lang w:val="hr-HR"/>
        </w:rPr>
        <w:t>),</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rangiranje valjanih ponuda prema kriteriju za odabir ponude,</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naziv ponuditelja s kojim NOJN namjerava sklopiti ugovor o nabavi,</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datum završetka rada Odbora za nabavu,</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popis priloga uz zapisnik (zahtijevani/dostavljeni dokumenti, pojašnjenja, objašnjenja, izdvojeno mišljenje člana Odbora za nabavu),</w:t>
      </w:r>
    </w:p>
    <w:p w:rsidR="00084BC2" w:rsidRPr="00ED372D" w:rsidRDefault="00084BC2" w:rsidP="00084BC2">
      <w:pPr>
        <w:suppressAutoHyphens/>
        <w:spacing w:after="120"/>
        <w:ind w:left="708"/>
        <w:jc w:val="both"/>
        <w:textAlignment w:val="baseline"/>
        <w:rPr>
          <w:rFonts w:ascii="Lucida Sans Unicode" w:hAnsi="Lucida Sans Unicode" w:cs="Lucida Sans Unicode"/>
          <w:sz w:val="22"/>
          <w:szCs w:val="22"/>
          <w:lang w:val="hr-HR"/>
        </w:rPr>
      </w:pPr>
      <w:r w:rsidRPr="00ED372D">
        <w:rPr>
          <w:rFonts w:ascii="Lucida Sans Unicode" w:hAnsi="Lucida Sans Unicode"/>
          <w:sz w:val="22"/>
          <w:lang w:val="hr-HR"/>
        </w:rPr>
        <w:t>- imena i potpise članova Odbora na nabavu.</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23. Odabir najbolje ponude</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23.1.  Najbolja ponuda je ponuda kvalificiranog ponuditelja koja ispunjava sve uvjete iz dokumentacije za nadmetanje te je u postupku pregleda i ocjene ponuda utvrđeno da ima:</w:t>
      </w:r>
    </w:p>
    <w:p w:rsidR="00084BC2" w:rsidRPr="00ED372D" w:rsidRDefault="00084BC2" w:rsidP="00084BC2">
      <w:pPr>
        <w:spacing w:after="120"/>
        <w:ind w:left="567"/>
        <w:jc w:val="both"/>
        <w:rPr>
          <w:rFonts w:ascii="Lucida Sans Unicode" w:hAnsi="Lucida Sans Unicode" w:cs="Lucida Sans Unicode"/>
          <w:sz w:val="22"/>
          <w:szCs w:val="22"/>
          <w:lang w:val="hr-HR"/>
        </w:rPr>
      </w:pPr>
      <w:r w:rsidRPr="00ED372D">
        <w:rPr>
          <w:rFonts w:ascii="Lucida Sans Unicode" w:hAnsi="Lucida Sans Unicode"/>
          <w:sz w:val="22"/>
          <w:lang w:val="hr-HR"/>
        </w:rPr>
        <w:t xml:space="preserve">- najnižu cijenu ako je kriterij za odabir ponude najniža cijena, ili </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xml:space="preserve">- najbolji omjer cijene i kvalitete ako je kriterij za odabir ponude najbolji omjer cijene i kvalitete. </w:t>
      </w:r>
    </w:p>
    <w:p w:rsidR="00084BC2" w:rsidRPr="00ED372D" w:rsidRDefault="00084BC2" w:rsidP="00084BC2">
      <w:pPr>
        <w:spacing w:after="120"/>
        <w:jc w:val="both"/>
        <w:rPr>
          <w:rFonts w:ascii="Lucida Sans Unicode" w:hAnsi="Lucida Sans Unicode" w:cs="Lucida Sans Unicode"/>
          <w:sz w:val="22"/>
          <w:szCs w:val="22"/>
          <w:lang w:val="hr-HR"/>
        </w:rPr>
      </w:pPr>
      <w:r w:rsidRPr="00ED372D">
        <w:rPr>
          <w:rFonts w:ascii="Lucida Sans Unicode" w:hAnsi="Lucida Sans Unicode"/>
          <w:sz w:val="22"/>
          <w:lang w:val="hr-HR"/>
        </w:rPr>
        <w:t>23.2. NOJN bez odgode donosi odluku o odabiru najbolje ponude koja sadržava najmanje:</w:t>
      </w:r>
    </w:p>
    <w:p w:rsidR="00084BC2" w:rsidRPr="00ED372D" w:rsidRDefault="00084BC2" w:rsidP="00084BC2">
      <w:pPr>
        <w:spacing w:after="120"/>
        <w:ind w:left="567"/>
        <w:jc w:val="both"/>
        <w:rPr>
          <w:rFonts w:ascii="Lucida Sans Unicode" w:hAnsi="Lucida Sans Unicode" w:cs="Lucida Sans Unicode"/>
          <w:sz w:val="22"/>
          <w:szCs w:val="22"/>
          <w:lang w:val="hr-HR"/>
        </w:rPr>
      </w:pPr>
      <w:r w:rsidRPr="00ED372D">
        <w:rPr>
          <w:rFonts w:ascii="Lucida Sans Unicode" w:hAnsi="Lucida Sans Unicode"/>
          <w:sz w:val="22"/>
          <w:lang w:val="hr-HR"/>
        </w:rPr>
        <w:t>- naziv i adresu odabranog ponuditelja;</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ukupnu vrijednost odabrane ponude, sa i bez PDV-a;</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datum donošenja i potpis odgovorne osobe.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24. Poništenje postupka nabave</w:t>
      </w:r>
    </w:p>
    <w:p w:rsidR="00084BC2" w:rsidRPr="00ED372D" w:rsidRDefault="00084BC2" w:rsidP="00084BC2">
      <w:pPr>
        <w:spacing w:after="120"/>
        <w:jc w:val="both"/>
        <w:rPr>
          <w:lang w:val="hr-HR"/>
        </w:rPr>
      </w:pPr>
      <w:r w:rsidRPr="00ED372D">
        <w:rPr>
          <w:rFonts w:ascii="Lucida Sans Unicode" w:hAnsi="Lucida Sans Unicode"/>
          <w:sz w:val="22"/>
          <w:lang w:val="hr-HR"/>
        </w:rPr>
        <w:lastRenderedPageBreak/>
        <w:t>24.1. NOJN poništava postupak nabave ako:</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nije pristigla niti jedna prijava ili ponuda;</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nije zaprimio niti jednu valjanu prijavu ili ponudu.</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24.2. NOJN može poništiti postupak nabave ako</w:t>
      </w:r>
      <w:r w:rsidRPr="00ED372D">
        <w:rPr>
          <w:rStyle w:val="FootnoteReference"/>
          <w:rFonts w:ascii="Lucida Sans Unicode" w:hAnsi="Lucida Sans Unicode"/>
          <w:sz w:val="22"/>
          <w:lang w:val="hr-HR"/>
        </w:rPr>
        <w:footnoteReference w:id="7"/>
      </w:r>
      <w:r w:rsidRPr="00ED372D">
        <w:rPr>
          <w:rFonts w:ascii="Lucida Sans Unicode" w:hAnsi="Lucida Sans Unicode"/>
          <w:sz w:val="22"/>
          <w:lang w:val="hr-HR"/>
        </w:rPr>
        <w:t>:</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je cijena najpovoljnije ponude veća od osiguranih sredstava za nabavu;</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se tijekom postupka utvrdi da je dokumentacija za nadmetanje manjkava te kao takva ne omogućava učinkovito sklapanje ugovora (primjerice, u dokumentaciji su navedene pogrešne količine predmeta nabave);</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su nastale značajne nove okolnosti vezane uz projekt za koji se provodi nabava (primjerice, projekt nije odobren).</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24.3. U slučaju poništenja postupka nabave, NOJN bez odgode donosi Odluku o poništenju u kojoj navodi:</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predmet nabave za kojeg se donosi odluka o poništenju,</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obrazloženje razloga poništenja,</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rok u kojem će pokrenuti novi postupak za isti ili sličan predmet nabave, ako je primjenjivo,</w:t>
      </w:r>
    </w:p>
    <w:p w:rsidR="00084BC2" w:rsidRPr="00ED372D" w:rsidRDefault="00084BC2" w:rsidP="00084BC2">
      <w:pPr>
        <w:spacing w:after="120"/>
        <w:ind w:left="567"/>
        <w:jc w:val="both"/>
        <w:rPr>
          <w:rFonts w:ascii="Lucida Sans Unicode" w:hAnsi="Lucida Sans Unicode"/>
          <w:sz w:val="22"/>
          <w:lang w:val="hr-HR"/>
        </w:rPr>
      </w:pPr>
      <w:r w:rsidRPr="00ED372D">
        <w:rPr>
          <w:rFonts w:ascii="Lucida Sans Unicode" w:hAnsi="Lucida Sans Unicode"/>
          <w:sz w:val="22"/>
          <w:lang w:val="hr-HR"/>
        </w:rPr>
        <w:t>- datum donošenja i potpis odgovorne osobe.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25. Obavještavanje ponuditelja</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t>25.1. NOJN bez odgode dostavlja Odluku o odabiru najbolje ponude ili Odluku o poništenju svim ponuditeljima i kandidatima.</w:t>
      </w:r>
    </w:p>
    <w:p w:rsidR="00084BC2" w:rsidRPr="00ED372D" w:rsidRDefault="00084BC2" w:rsidP="00084BC2">
      <w:pPr>
        <w:pStyle w:val="ListParagraph"/>
        <w:spacing w:after="120"/>
        <w:ind w:left="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25.2. Istodobno s Odlukom o odabiru ili Odlukom o poništenju </w:t>
      </w:r>
      <w:r w:rsidRPr="00ED372D">
        <w:rPr>
          <w:rFonts w:ascii="Lucida Sans Unicode" w:hAnsi="Lucida Sans Unicode"/>
          <w:sz w:val="22"/>
          <w:lang w:val="hr-HR"/>
        </w:rPr>
        <w:t>NOJN</w:t>
      </w:r>
      <w:r w:rsidRPr="00ED372D">
        <w:rPr>
          <w:rStyle w:val="hps"/>
          <w:rFonts w:ascii="Lucida Sans Unicode" w:hAnsi="Lucida Sans Unicode"/>
          <w:sz w:val="22"/>
          <w:lang w:val="hr-HR"/>
        </w:rPr>
        <w:t xml:space="preserve"> dostavlja zasebno svakom pojedinom: </w:t>
      </w:r>
    </w:p>
    <w:p w:rsidR="00084BC2" w:rsidRPr="00ED372D" w:rsidRDefault="00084BC2" w:rsidP="00084BC2">
      <w:pPr>
        <w:pStyle w:val="ListParagraph"/>
        <w:spacing w:after="120"/>
        <w:ind w:left="567"/>
        <w:jc w:val="both"/>
        <w:rPr>
          <w:rStyle w:val="hps"/>
          <w:rFonts w:ascii="Lucida Sans Unicode" w:hAnsi="Lucida Sans Unicode"/>
          <w:sz w:val="22"/>
          <w:lang w:val="hr-HR"/>
        </w:rPr>
      </w:pPr>
      <w:r w:rsidRPr="00ED372D">
        <w:rPr>
          <w:rStyle w:val="hps"/>
          <w:rFonts w:ascii="Lucida Sans Unicode" w:hAnsi="Lucida Sans Unicode"/>
          <w:sz w:val="22"/>
          <w:lang w:val="hr-HR"/>
        </w:rPr>
        <w:t>- neuspješnom kandidatu: obavijest o razlozima za njegovo isključenje ili odbijanje njegove prijave;</w:t>
      </w:r>
    </w:p>
    <w:p w:rsidR="00084BC2" w:rsidRPr="00ED372D" w:rsidRDefault="00084BC2" w:rsidP="00084BC2">
      <w:pPr>
        <w:pStyle w:val="ListParagraph"/>
        <w:spacing w:after="120"/>
        <w:ind w:left="567"/>
        <w:jc w:val="both"/>
        <w:rPr>
          <w:rStyle w:val="hps"/>
          <w:rFonts w:ascii="Lucida Sans Unicode" w:hAnsi="Lucida Sans Unicode"/>
          <w:sz w:val="22"/>
          <w:lang w:val="hr-HR"/>
        </w:rPr>
      </w:pPr>
      <w:r w:rsidRPr="00ED372D">
        <w:rPr>
          <w:rStyle w:val="hps"/>
          <w:rFonts w:ascii="Lucida Sans Unicode" w:hAnsi="Lucida Sans Unicode"/>
          <w:sz w:val="22"/>
          <w:lang w:val="hr-HR"/>
        </w:rPr>
        <w:t>- neuspješnom ponuditelju: obavijest o razlozima za njegovo isključenje ili odbijanje njegove ponude;</w:t>
      </w:r>
    </w:p>
    <w:p w:rsidR="00084BC2" w:rsidRPr="00ED372D" w:rsidRDefault="00084BC2" w:rsidP="00084BC2">
      <w:pPr>
        <w:pStyle w:val="ListParagraph"/>
        <w:spacing w:after="120"/>
        <w:ind w:left="567"/>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 ponuditelju koji je dostavio prihvatljivu ponudu: obavijest o svojstvima i relativnim prednostima odabrane ponude u odnosu na njegovu ponudu. </w:t>
      </w:r>
    </w:p>
    <w:p w:rsidR="00084BC2" w:rsidRPr="00ED372D" w:rsidRDefault="00084BC2" w:rsidP="00084BC2">
      <w:pPr>
        <w:spacing w:after="120"/>
        <w:jc w:val="both"/>
        <w:rPr>
          <w:rFonts w:ascii="Lucida Sans Unicode" w:hAnsi="Lucida Sans Unicode"/>
          <w:sz w:val="22"/>
          <w:lang w:val="hr-HR"/>
        </w:rPr>
      </w:pPr>
      <w:r w:rsidRPr="00ED372D">
        <w:rPr>
          <w:rFonts w:ascii="Lucida Sans Unicode" w:hAnsi="Lucida Sans Unicode"/>
          <w:sz w:val="22"/>
          <w:lang w:val="hr-HR"/>
        </w:rPr>
        <w:lastRenderedPageBreak/>
        <w:t xml:space="preserve">25.3. Dostava Odluke o odabiru najbolje ponude, Odluke o poništenju i obavijesti iz </w:t>
      </w:r>
      <w:proofErr w:type="spellStart"/>
      <w:r w:rsidRPr="00ED372D">
        <w:rPr>
          <w:rFonts w:ascii="Lucida Sans Unicode" w:hAnsi="Lucida Sans Unicode"/>
          <w:sz w:val="22"/>
          <w:lang w:val="hr-HR"/>
        </w:rPr>
        <w:t>podtočke</w:t>
      </w:r>
      <w:proofErr w:type="spellEnd"/>
      <w:r w:rsidRPr="00ED372D">
        <w:rPr>
          <w:rFonts w:ascii="Lucida Sans Unicode" w:hAnsi="Lucida Sans Unicode"/>
          <w:sz w:val="22"/>
          <w:lang w:val="hr-HR"/>
        </w:rPr>
        <w:t xml:space="preserve"> 25.2. obavlja se na način koji omogućava dokazivanje da su kandidati ili ponuditelji iste primili (</w:t>
      </w:r>
      <w:r w:rsidRPr="00ED372D">
        <w:rPr>
          <w:rFonts w:ascii="Lucida Sans Unicode" w:hAnsi="Lucida Sans Unicode" w:cs="Lucida Sans Unicode"/>
          <w:sz w:val="22"/>
          <w:szCs w:val="22"/>
          <w:lang w:val="hr-HR"/>
        </w:rPr>
        <w:t>slanjem telefaksom i/ili poštom i/ili elektroničkim putem ili kombinacijom tih sredstava</w:t>
      </w:r>
      <w:r w:rsidRPr="00ED372D">
        <w:rPr>
          <w:rFonts w:ascii="Lucida Sans Unicode" w:hAnsi="Lucida Sans Unicode"/>
          <w:sz w:val="22"/>
          <w:lang w:val="hr-HR"/>
        </w:rPr>
        <w:t>):</w:t>
      </w:r>
    </w:p>
    <w:p w:rsidR="00084BC2" w:rsidRPr="00ED372D" w:rsidRDefault="00084BC2" w:rsidP="00084BC2">
      <w:pPr>
        <w:suppressAutoHyphens/>
        <w:spacing w:after="120"/>
        <w:ind w:left="567"/>
        <w:jc w:val="both"/>
        <w:textAlignment w:val="baseline"/>
        <w:rPr>
          <w:rFonts w:ascii="Lucida Sans Unicode" w:hAnsi="Lucida Sans Unicode"/>
          <w:sz w:val="22"/>
          <w:lang w:val="hr-HR"/>
        </w:rPr>
      </w:pPr>
      <w:r w:rsidRPr="00ED372D">
        <w:rPr>
          <w:rFonts w:ascii="Lucida Sans Unicode" w:hAnsi="Lucida Sans Unicode"/>
          <w:sz w:val="22"/>
          <w:u w:val="single"/>
          <w:lang w:val="hr-HR"/>
        </w:rPr>
        <w:t>- Dostava telefaksom</w:t>
      </w:r>
      <w:r w:rsidRPr="00ED372D">
        <w:rPr>
          <w:rFonts w:ascii="Lucida Sans Unicode" w:hAnsi="Lucida Sans Unicode"/>
          <w:sz w:val="22"/>
          <w:lang w:val="hr-HR"/>
        </w:rPr>
        <w:t xml:space="preserve"> smatra se obavljenom u trenutku kada je telefaks uređaj potvrdio isporuku Poziva (što se dokazuje kopijom izvješća o uspješnoj isporuci). </w:t>
      </w:r>
    </w:p>
    <w:p w:rsidR="00084BC2" w:rsidRPr="00ED372D" w:rsidRDefault="00084BC2" w:rsidP="00084BC2">
      <w:pPr>
        <w:suppressAutoHyphens/>
        <w:spacing w:after="120"/>
        <w:ind w:left="567"/>
        <w:jc w:val="both"/>
        <w:textAlignment w:val="baseline"/>
        <w:rPr>
          <w:rFonts w:ascii="Lucida Sans Unicode" w:hAnsi="Lucida Sans Unicode"/>
          <w:sz w:val="22"/>
          <w:lang w:val="hr-HR"/>
        </w:rPr>
      </w:pPr>
      <w:r w:rsidRPr="00ED372D">
        <w:rPr>
          <w:rFonts w:ascii="Lucida Sans Unicode" w:hAnsi="Lucida Sans Unicode"/>
          <w:sz w:val="22"/>
          <w:u w:val="single"/>
          <w:lang w:val="hr-HR"/>
        </w:rPr>
        <w:t>- Dostava poštom</w:t>
      </w:r>
      <w:r w:rsidRPr="00ED372D">
        <w:rPr>
          <w:rFonts w:ascii="Lucida Sans Unicode" w:hAnsi="Lucida Sans Unicode"/>
          <w:sz w:val="22"/>
          <w:lang w:val="hr-HR"/>
        </w:rPr>
        <w:t xml:space="preserve"> obavlja se slanjem Poziva preporučeno s povratnicom te se smatra obavljenom u trenutku kada ga je kandidat ili ponuditelj zaprimio, što se dokazuje, ako je riječ o fizičkoj osobi potpisom na povratnici, odnosno, potpisom ovlaštene osobe pravne osobe ili osobe koja je u pravnoj osobi zadužena za zaprimanje pismena. </w:t>
      </w:r>
    </w:p>
    <w:p w:rsidR="00084BC2" w:rsidRPr="00ED372D" w:rsidRDefault="00084BC2" w:rsidP="00084BC2">
      <w:pPr>
        <w:suppressAutoHyphens/>
        <w:spacing w:after="120"/>
        <w:ind w:left="567"/>
        <w:jc w:val="both"/>
        <w:textAlignment w:val="baseline"/>
        <w:rPr>
          <w:rFonts w:ascii="Lucida Sans Unicode" w:hAnsi="Lucida Sans Unicode"/>
          <w:sz w:val="22"/>
          <w:lang w:val="hr-HR"/>
        </w:rPr>
      </w:pPr>
      <w:r w:rsidRPr="00ED372D">
        <w:rPr>
          <w:rFonts w:ascii="Lucida Sans Unicode" w:hAnsi="Lucida Sans Unicode"/>
          <w:sz w:val="22"/>
          <w:u w:val="single"/>
          <w:lang w:val="hr-HR"/>
        </w:rPr>
        <w:t>- Dostava obavijesti elektroničkim putem</w:t>
      </w:r>
      <w:r w:rsidRPr="00ED372D">
        <w:rPr>
          <w:rFonts w:ascii="Lucida Sans Unicode" w:hAnsi="Lucida Sans Unicode"/>
          <w:sz w:val="22"/>
          <w:lang w:val="hr-HR"/>
        </w:rPr>
        <w:t xml:space="preserve"> smatra se obavljenom u trenutku kada je njezino uspješno slanje (</w:t>
      </w:r>
      <w:proofErr w:type="spellStart"/>
      <w:r w:rsidRPr="00ED372D">
        <w:rPr>
          <w:rFonts w:ascii="Lucida Sans Unicode" w:hAnsi="Lucida Sans Unicode"/>
          <w:sz w:val="22"/>
          <w:lang w:val="hr-HR"/>
        </w:rPr>
        <w:t>eng</w:t>
      </w:r>
      <w:proofErr w:type="spellEnd"/>
      <w:r w:rsidRPr="00ED372D">
        <w:rPr>
          <w:rFonts w:ascii="Lucida Sans Unicode" w:hAnsi="Lucida Sans Unicode"/>
          <w:sz w:val="22"/>
          <w:lang w:val="hr-HR"/>
        </w:rPr>
        <w:t xml:space="preserve">. </w:t>
      </w:r>
      <w:proofErr w:type="spellStart"/>
      <w:r w:rsidRPr="00ED372D">
        <w:rPr>
          <w:rFonts w:ascii="Lucida Sans Unicode" w:hAnsi="Lucida Sans Unicode"/>
          <w:i/>
          <w:sz w:val="22"/>
          <w:lang w:val="hr-HR"/>
        </w:rPr>
        <w:t>Delivery</w:t>
      </w:r>
      <w:proofErr w:type="spellEnd"/>
      <w:r w:rsidRPr="00ED372D">
        <w:rPr>
          <w:rFonts w:ascii="Lucida Sans Unicode" w:hAnsi="Lucida Sans Unicode"/>
          <w:i/>
          <w:sz w:val="22"/>
          <w:lang w:val="hr-HR"/>
        </w:rPr>
        <w:t xml:space="preserve"> </w:t>
      </w:r>
      <w:proofErr w:type="spellStart"/>
      <w:r w:rsidRPr="00ED372D">
        <w:rPr>
          <w:rFonts w:ascii="Lucida Sans Unicode" w:hAnsi="Lucida Sans Unicode"/>
          <w:i/>
          <w:sz w:val="22"/>
          <w:lang w:val="hr-HR"/>
        </w:rPr>
        <w:t>Receipt</w:t>
      </w:r>
      <w:proofErr w:type="spellEnd"/>
      <w:r w:rsidRPr="00ED372D">
        <w:rPr>
          <w:rFonts w:ascii="Lucida Sans Unicode" w:hAnsi="Lucida Sans Unicode"/>
          <w:sz w:val="22"/>
          <w:lang w:val="hr-HR"/>
        </w:rPr>
        <w:t>) zabilježeno na poslužitelju za slanje takvih poruka.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26. Sklapanje ugovora</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 xml:space="preserve">26.1. Nakon odabira najpovoljnije ponude, NOJN sklapa ugovor o nabavi s odabranim ponuditeljem. </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26.2. Ugovor mora biti u skladu s uvjetima određenima u postupku nabave i odabranom ponudom.</w:t>
      </w:r>
    </w:p>
    <w:p w:rsidR="00084BC2" w:rsidRPr="00ED372D" w:rsidRDefault="00084BC2" w:rsidP="00084BC2">
      <w:pPr>
        <w:keepLines/>
        <w:spacing w:after="120"/>
        <w:jc w:val="both"/>
        <w:rPr>
          <w:rFonts w:ascii="Lucida Sans Unicode" w:hAnsi="Lucida Sans Unicode"/>
          <w:sz w:val="22"/>
          <w:lang w:val="hr-HR"/>
        </w:rPr>
      </w:pPr>
      <w:r w:rsidRPr="00ED372D">
        <w:rPr>
          <w:rFonts w:ascii="Lucida Sans Unicode" w:hAnsi="Lucida Sans Unicode"/>
          <w:sz w:val="22"/>
          <w:lang w:val="hr-HR"/>
        </w:rPr>
        <w:t>26.3. Ugovor o nabavi sadržava najmanje sljedeće podatke:</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naziv i adresa NOJN-a,</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naziv, adresa i ostali potrebni podaci o odabranom ponuditelju,</w:t>
      </w:r>
      <w:r w:rsidRPr="00ED372D" w:rsidDel="004E1342">
        <w:rPr>
          <w:rFonts w:ascii="Lucida Sans Unicode" w:hAnsi="Lucida Sans Unicode"/>
          <w:sz w:val="22"/>
          <w:lang w:val="hr-HR"/>
        </w:rPr>
        <w:t xml:space="preserve"> </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predmet nabave,</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podatke o cijeni sa i bez PDV-a,</w:t>
      </w:r>
    </w:p>
    <w:p w:rsidR="00084BC2" w:rsidRPr="00ED372D" w:rsidRDefault="00084BC2" w:rsidP="00084BC2">
      <w:pPr>
        <w:keepLines/>
        <w:spacing w:after="120"/>
        <w:ind w:left="708"/>
        <w:jc w:val="both"/>
        <w:rPr>
          <w:rFonts w:ascii="Lucida Sans Unicode" w:hAnsi="Lucida Sans Unicode"/>
          <w:sz w:val="22"/>
          <w:lang w:val="hr-HR"/>
        </w:rPr>
      </w:pPr>
      <w:r w:rsidRPr="00ED372D">
        <w:rPr>
          <w:rFonts w:ascii="Lucida Sans Unicode" w:hAnsi="Lucida Sans Unicode"/>
          <w:sz w:val="22"/>
          <w:lang w:val="hr-HR"/>
        </w:rPr>
        <w:t>- rok isporuke robe/pružanja usluga/izvođenja radova.</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27. Predstavka</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27.1. Svaki kandidat ili ponuditelj može podnijeti predstavku ako smatra da je njegova ponuda trebala biti odabrana kao najbolja, ali je to onemogućeno zbog postupanja </w:t>
      </w:r>
      <w:r w:rsidRPr="00ED372D">
        <w:rPr>
          <w:rFonts w:ascii="Lucida Sans Unicode" w:hAnsi="Lucida Sans Unicode"/>
          <w:sz w:val="22"/>
          <w:lang w:val="hr-HR"/>
        </w:rPr>
        <w:t>NOJN</w:t>
      </w:r>
      <w:r w:rsidRPr="00ED372D">
        <w:rPr>
          <w:rStyle w:val="hps"/>
          <w:rFonts w:ascii="Lucida Sans Unicode" w:hAnsi="Lucida Sans Unicode"/>
          <w:sz w:val="22"/>
          <w:lang w:val="hr-HR"/>
        </w:rPr>
        <w:t>-a protivno odredbama ovoga Priloga zbog kojeg je:</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lastRenderedPageBreak/>
        <w:t xml:space="preserve">- neopravdano isključen iz postupka nabave, </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njegova prijava ili ponuda neopravdano odbijena, ili</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evaluacija prijave ili ponude protivna uvjetima i kriterijima dokumentacije za nadmetanje i odredbama ovoga Priloga.</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27.2. Predstavka se podnosi u roku 8 dana od dana primitka Odluke o odabiru ili Odluke o poništenju i obavijesti iz </w:t>
      </w:r>
      <w:proofErr w:type="spellStart"/>
      <w:r w:rsidRPr="00ED372D">
        <w:rPr>
          <w:rStyle w:val="hps"/>
          <w:rFonts w:ascii="Lucida Sans Unicode" w:hAnsi="Lucida Sans Unicode"/>
          <w:sz w:val="22"/>
          <w:lang w:val="hr-HR"/>
        </w:rPr>
        <w:t>podtočke</w:t>
      </w:r>
      <w:proofErr w:type="spellEnd"/>
      <w:r w:rsidRPr="00ED372D">
        <w:rPr>
          <w:rStyle w:val="hps"/>
          <w:rFonts w:ascii="Lucida Sans Unicode" w:hAnsi="Lucida Sans Unicode"/>
          <w:sz w:val="22"/>
          <w:lang w:val="hr-HR"/>
        </w:rPr>
        <w:t xml:space="preserve"> 25.2. ovoga Priloga Posredničkom tijelu razine 2, a presliku predstavke mora se dostaviti i </w:t>
      </w:r>
      <w:r w:rsidRPr="00ED372D">
        <w:rPr>
          <w:rFonts w:ascii="Lucida Sans Unicode" w:hAnsi="Lucida Sans Unicode"/>
          <w:sz w:val="22"/>
          <w:lang w:val="hr-HR"/>
        </w:rPr>
        <w:t>NOJN</w:t>
      </w:r>
      <w:r w:rsidRPr="00ED372D">
        <w:rPr>
          <w:rStyle w:val="hps"/>
          <w:rFonts w:ascii="Lucida Sans Unicode" w:hAnsi="Lucida Sans Unicode"/>
          <w:sz w:val="22"/>
          <w:lang w:val="hr-HR"/>
        </w:rPr>
        <w:t xml:space="preserve">-u. </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27.3. Podnositelj mora u predstavci obrazložiti svoje navode. </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27.4. Podnošenje predstavke ne zaustavlja sklapanje ugovora o nabavi, ali ako </w:t>
      </w:r>
      <w:r w:rsidRPr="00ED372D">
        <w:rPr>
          <w:rFonts w:ascii="Lucida Sans Unicode" w:hAnsi="Lucida Sans Unicode"/>
          <w:sz w:val="22"/>
          <w:lang w:val="hr-HR"/>
        </w:rPr>
        <w:t>NOJN</w:t>
      </w:r>
      <w:r w:rsidRPr="00ED372D">
        <w:rPr>
          <w:rStyle w:val="hps"/>
          <w:rFonts w:ascii="Lucida Sans Unicode" w:hAnsi="Lucida Sans Unicode"/>
          <w:sz w:val="22"/>
          <w:lang w:val="hr-HR"/>
        </w:rPr>
        <w:t xml:space="preserve"> smatra da je predstavka osnovana i u slučaju da ugovor još nije sklopljen, može ispraviti nepravilnosti i donijeti novu odluku, a o čemu izvješćuje Posredničko tijelo razine 2.</w:t>
      </w:r>
    </w:p>
    <w:p w:rsidR="00084BC2" w:rsidRPr="00ED372D" w:rsidRDefault="00084BC2" w:rsidP="00084BC2">
      <w:pPr>
        <w:spacing w:after="120"/>
        <w:jc w:val="both"/>
        <w:rPr>
          <w:rStyle w:val="hps"/>
          <w:rFonts w:ascii="Lucida Sans Unicode" w:hAnsi="Lucida Sans Unicode"/>
          <w:sz w:val="22"/>
          <w:highlight w:val="yellow"/>
          <w:lang w:val="hr-HR"/>
        </w:rPr>
      </w:pPr>
      <w:r w:rsidRPr="00ED372D">
        <w:rPr>
          <w:rStyle w:val="hps"/>
          <w:rFonts w:ascii="Lucida Sans Unicode" w:hAnsi="Lucida Sans Unicode"/>
          <w:sz w:val="22"/>
          <w:lang w:val="hr-HR"/>
        </w:rPr>
        <w:t xml:space="preserve">27.5. Posredničko tijelo razine 2 razmatra predstavku u okviru provjere zahtjeva za nadoknadom sredstava te može zatražiti dodatne informacije od podnositelja predstavke i </w:t>
      </w:r>
      <w:r w:rsidRPr="00ED372D">
        <w:rPr>
          <w:rFonts w:ascii="Lucida Sans Unicode" w:hAnsi="Lucida Sans Unicode"/>
          <w:sz w:val="22"/>
          <w:lang w:val="hr-HR"/>
        </w:rPr>
        <w:t>NOJN</w:t>
      </w:r>
      <w:r w:rsidRPr="00ED372D">
        <w:rPr>
          <w:rStyle w:val="hps"/>
          <w:rFonts w:ascii="Lucida Sans Unicode" w:hAnsi="Lucida Sans Unicode"/>
          <w:sz w:val="22"/>
          <w:lang w:val="hr-HR"/>
        </w:rPr>
        <w:t xml:space="preserve">-a. Ako Posredničko tijelo razine 2 utvrdi da je predstavka osnovana, postupa u skladu s točkom 29. ovoga Priloga, obavještava podnositelja predstavke o utvrđenom te ga upućuje na sudsku zaštitu. </w:t>
      </w:r>
    </w:p>
    <w:p w:rsidR="00084BC2" w:rsidRPr="00ED372D" w:rsidRDefault="00084BC2" w:rsidP="00084BC2">
      <w:pPr>
        <w:spacing w:after="120"/>
        <w:jc w:val="both"/>
        <w:rPr>
          <w:rStyle w:val="hps"/>
          <w:rFonts w:ascii="Lucida Sans Unicode" w:hAnsi="Lucida Sans Unicode"/>
          <w:sz w:val="22"/>
          <w:lang w:val="hr-HR"/>
        </w:rPr>
      </w:pPr>
      <w:r w:rsidRPr="00ED372D">
        <w:rPr>
          <w:rStyle w:val="hps"/>
          <w:rFonts w:ascii="Lucida Sans Unicode" w:hAnsi="Lucida Sans Unicode"/>
          <w:sz w:val="22"/>
          <w:lang w:val="hr-HR"/>
        </w:rPr>
        <w:t>27.6. Podnositelj predstavke koji je pretrpio štetu zbog povreda ovoga Priloga ima mogućnost naknade štete pred nadležnim sudom prema općim propisima o naknadi štete.</w:t>
      </w:r>
    </w:p>
    <w:p w:rsidR="00084BC2" w:rsidRPr="00ED372D" w:rsidRDefault="00084BC2" w:rsidP="00084BC2">
      <w:pPr>
        <w:keepLines/>
        <w:spacing w:before="240" w:after="240"/>
        <w:jc w:val="both"/>
        <w:rPr>
          <w:rFonts w:cs="Lucida Sans Unicode"/>
          <w:szCs w:val="22"/>
          <w:lang w:val="hr-HR"/>
        </w:rPr>
      </w:pPr>
      <w:r w:rsidRPr="00ED372D">
        <w:rPr>
          <w:rFonts w:ascii="Lucida Sans Unicode" w:hAnsi="Lucida Sans Unicode" w:cs="Lucida Sans Unicode"/>
          <w:b/>
          <w:sz w:val="22"/>
          <w:szCs w:val="22"/>
          <w:lang w:val="hr-HR"/>
        </w:rPr>
        <w:t>28. Izvršenje ugovora</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28.1. Ugovorne strane moraju izvršavati u skladu s uvjetima određenima u postupku nabave i odabranom ponudom. </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28.2. Izmjene ugovora o nabavi tijekom njegova izvršenja koje predstavljaju namjeru ugovornih strana da pregovaraju o osnovnim elementima sklopljenog ugovora zbog kojih bi prvotno sklopljen ugovor postao značajno različit u svojim elementima ili su protivne općim načelima iz točke 4. ovoga Priloga nisu dopuštene bez provedbe novog postupka nabave.</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Fonts w:ascii="Lucida Sans Unicode" w:hAnsi="Lucida Sans Unicode" w:cs="Lucida Sans Unicode"/>
          <w:b/>
          <w:sz w:val="22"/>
          <w:szCs w:val="22"/>
          <w:lang w:val="hr-HR"/>
        </w:rPr>
        <w:t xml:space="preserve">29. Neprihvatljivi izdaci i financijski ispravci </w:t>
      </w:r>
    </w:p>
    <w:p w:rsidR="00084BC2" w:rsidRPr="00ED372D" w:rsidRDefault="00084BC2" w:rsidP="00084BC2">
      <w:pPr>
        <w:keepLines/>
        <w:spacing w:before="240" w:after="240"/>
        <w:jc w:val="both"/>
        <w:rPr>
          <w:rFonts w:ascii="Lucida Sans Unicode" w:hAnsi="Lucida Sans Unicode" w:cs="Lucida Sans Unicode"/>
          <w:b/>
          <w:sz w:val="22"/>
          <w:szCs w:val="22"/>
          <w:lang w:val="hr-HR"/>
        </w:rPr>
      </w:pPr>
      <w:r w:rsidRPr="00ED372D">
        <w:rPr>
          <w:rStyle w:val="hps"/>
          <w:rFonts w:ascii="Lucida Sans Unicode" w:hAnsi="Lucida Sans Unicode"/>
          <w:sz w:val="22"/>
          <w:lang w:val="hr-HR"/>
        </w:rPr>
        <w:lastRenderedPageBreak/>
        <w:t xml:space="preserve">29.1. Nepoštovanje općih načela, odredbi i pravila postupanja iz ovog Priloga u postupcima nabave, za nabavu robe, usluga ili radova koji su financirani u okviru ESI fondova može dovesti do proglašavanja izdataka nabave neprihvatljivim. </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29.2. Kod postupaka nabava gdje je utvrđeno postupanje koje nije usklađeno s pravilima i načelima opisanim u ovom Prilogu, Posredničko tijelo razine 2 donosi odluku o financijskim ispravcima za predmetne nabave sukladno Odluci Komisije</w:t>
      </w:r>
      <w:r w:rsidRPr="00ED372D">
        <w:rPr>
          <w:rStyle w:val="FootnoteReference"/>
          <w:rFonts w:ascii="Lucida Sans Unicode" w:hAnsi="Lucida Sans Unicode"/>
          <w:sz w:val="22"/>
          <w:lang w:val="hr-HR"/>
        </w:rPr>
        <w:footnoteReference w:id="8"/>
      </w:r>
      <w:r w:rsidRPr="00ED372D">
        <w:rPr>
          <w:rStyle w:val="hps"/>
          <w:rFonts w:ascii="Lucida Sans Unicode" w:hAnsi="Lucida Sans Unicode"/>
          <w:sz w:val="22"/>
          <w:lang w:val="hr-HR"/>
        </w:rPr>
        <w:t xml:space="preserve"> od 19.12.2013. o određivanju i odobrenju smjernica za utvrđivanje financijskih ispravaka koje u slučaju nepoštovanja pravila o javnoj nabavi Komisija primjenjuje na izdatke koje u okviru podijeljenog upravljanja financira Unija.</w:t>
      </w:r>
    </w:p>
    <w:p w:rsidR="00084BC2" w:rsidRPr="00ED372D" w:rsidRDefault="00084BC2" w:rsidP="00084BC2">
      <w:pPr>
        <w:pStyle w:val="ListParagraph"/>
        <w:spacing w:after="120"/>
        <w:ind w:left="0"/>
        <w:contextualSpacing w:val="0"/>
        <w:jc w:val="both"/>
        <w:rPr>
          <w:rStyle w:val="hps"/>
          <w:rFonts w:ascii="Lucida Sans Unicode" w:hAnsi="Lucida Sans Unicode"/>
          <w:b/>
          <w:sz w:val="22"/>
          <w:lang w:val="hr-HR"/>
        </w:rPr>
      </w:pPr>
      <w:r w:rsidRPr="00ED372D">
        <w:rPr>
          <w:rStyle w:val="hps"/>
          <w:rFonts w:ascii="Lucida Sans Unicode" w:hAnsi="Lucida Sans Unicode"/>
          <w:b/>
          <w:sz w:val="22"/>
          <w:lang w:val="hr-HR"/>
        </w:rPr>
        <w:t>30. Standardni obrasci</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Za potrebe ovog Priloga Posredničko tijelo razine 2 može izraditi standardne obrasce:</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 Poziva na dostavu ponuda iz </w:t>
      </w:r>
      <w:proofErr w:type="spellStart"/>
      <w:r w:rsidRPr="00ED372D">
        <w:rPr>
          <w:rStyle w:val="hps"/>
          <w:rFonts w:ascii="Lucida Sans Unicode" w:hAnsi="Lucida Sans Unicode"/>
          <w:sz w:val="22"/>
          <w:lang w:val="hr-HR"/>
        </w:rPr>
        <w:t>podtočke</w:t>
      </w:r>
      <w:proofErr w:type="spellEnd"/>
      <w:r w:rsidRPr="00ED372D">
        <w:rPr>
          <w:rStyle w:val="hps"/>
          <w:rFonts w:ascii="Lucida Sans Unicode" w:hAnsi="Lucida Sans Unicode"/>
          <w:sz w:val="22"/>
          <w:lang w:val="hr-HR"/>
        </w:rPr>
        <w:t xml:space="preserve"> 6.2.2.,</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 Obavijesti o nabavi iz </w:t>
      </w:r>
      <w:proofErr w:type="spellStart"/>
      <w:r w:rsidRPr="00ED372D">
        <w:rPr>
          <w:rStyle w:val="hps"/>
          <w:rFonts w:ascii="Lucida Sans Unicode" w:hAnsi="Lucida Sans Unicode"/>
          <w:sz w:val="22"/>
          <w:lang w:val="hr-HR"/>
        </w:rPr>
        <w:t>podtočke</w:t>
      </w:r>
      <w:proofErr w:type="spellEnd"/>
      <w:r w:rsidRPr="00ED372D">
        <w:rPr>
          <w:rStyle w:val="hps"/>
          <w:rFonts w:ascii="Lucida Sans Unicode" w:hAnsi="Lucida Sans Unicode"/>
          <w:sz w:val="22"/>
          <w:lang w:val="hr-HR"/>
        </w:rPr>
        <w:t xml:space="preserve"> 14.2., </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 Dokumentacije za nadmetanje iz </w:t>
      </w:r>
      <w:proofErr w:type="spellStart"/>
      <w:r w:rsidRPr="00ED372D">
        <w:rPr>
          <w:rStyle w:val="hps"/>
          <w:rFonts w:ascii="Lucida Sans Unicode" w:hAnsi="Lucida Sans Unicode"/>
          <w:sz w:val="22"/>
          <w:lang w:val="hr-HR"/>
        </w:rPr>
        <w:t>podtočke</w:t>
      </w:r>
      <w:proofErr w:type="spellEnd"/>
      <w:r w:rsidRPr="00ED372D">
        <w:rPr>
          <w:rStyle w:val="hps"/>
          <w:rFonts w:ascii="Lucida Sans Unicode" w:hAnsi="Lucida Sans Unicode"/>
          <w:sz w:val="22"/>
          <w:lang w:val="hr-HR"/>
        </w:rPr>
        <w:t xml:space="preserve"> 14.3.,  </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 Zapisnika o pregledu i ocjeni prijava i ponuda iz </w:t>
      </w:r>
      <w:proofErr w:type="spellStart"/>
      <w:r w:rsidRPr="00ED372D">
        <w:rPr>
          <w:rStyle w:val="hps"/>
          <w:rFonts w:ascii="Lucida Sans Unicode" w:hAnsi="Lucida Sans Unicode"/>
          <w:sz w:val="22"/>
          <w:lang w:val="hr-HR"/>
        </w:rPr>
        <w:t>podtočke</w:t>
      </w:r>
      <w:proofErr w:type="spellEnd"/>
      <w:r w:rsidRPr="00ED372D">
        <w:rPr>
          <w:rStyle w:val="hps"/>
          <w:rFonts w:ascii="Lucida Sans Unicode" w:hAnsi="Lucida Sans Unicode"/>
          <w:sz w:val="22"/>
          <w:lang w:val="hr-HR"/>
        </w:rPr>
        <w:t xml:space="preserve"> 22.3.</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 Odluke o odabiru iz </w:t>
      </w:r>
      <w:proofErr w:type="spellStart"/>
      <w:r w:rsidRPr="00ED372D">
        <w:rPr>
          <w:rStyle w:val="hps"/>
          <w:rFonts w:ascii="Lucida Sans Unicode" w:hAnsi="Lucida Sans Unicode"/>
          <w:sz w:val="22"/>
          <w:lang w:val="hr-HR"/>
        </w:rPr>
        <w:t>podtočke</w:t>
      </w:r>
      <w:proofErr w:type="spellEnd"/>
      <w:r w:rsidRPr="00ED372D">
        <w:rPr>
          <w:rStyle w:val="hps"/>
          <w:rFonts w:ascii="Lucida Sans Unicode" w:hAnsi="Lucida Sans Unicode"/>
          <w:sz w:val="22"/>
          <w:lang w:val="hr-HR"/>
        </w:rPr>
        <w:t xml:space="preserve"> 23.2.</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 Odluke o poništenju iz </w:t>
      </w:r>
      <w:proofErr w:type="spellStart"/>
      <w:r w:rsidRPr="00ED372D">
        <w:rPr>
          <w:rStyle w:val="hps"/>
          <w:rFonts w:ascii="Lucida Sans Unicode" w:hAnsi="Lucida Sans Unicode"/>
          <w:sz w:val="22"/>
          <w:lang w:val="hr-HR"/>
        </w:rPr>
        <w:t>podtočke</w:t>
      </w:r>
      <w:proofErr w:type="spellEnd"/>
      <w:r w:rsidRPr="00ED372D">
        <w:rPr>
          <w:rStyle w:val="hps"/>
          <w:rFonts w:ascii="Lucida Sans Unicode" w:hAnsi="Lucida Sans Unicode"/>
          <w:sz w:val="22"/>
          <w:lang w:val="hr-HR"/>
        </w:rPr>
        <w:t xml:space="preserve"> 24.3.</w:t>
      </w:r>
    </w:p>
    <w:p w:rsidR="00084BC2" w:rsidRPr="00ED372D" w:rsidRDefault="00084BC2" w:rsidP="00084BC2">
      <w:pPr>
        <w:pStyle w:val="ListParagraph"/>
        <w:spacing w:after="120"/>
        <w:ind w:left="0"/>
        <w:contextualSpacing w:val="0"/>
        <w:jc w:val="both"/>
        <w:rPr>
          <w:rStyle w:val="hps"/>
          <w:rFonts w:ascii="Lucida Sans Unicode" w:hAnsi="Lucida Sans Unicode"/>
          <w:sz w:val="22"/>
          <w:lang w:val="hr-HR"/>
        </w:rPr>
      </w:pPr>
      <w:r w:rsidRPr="00ED372D">
        <w:rPr>
          <w:rStyle w:val="hps"/>
          <w:rFonts w:ascii="Lucida Sans Unicode" w:hAnsi="Lucida Sans Unicode"/>
          <w:sz w:val="22"/>
          <w:lang w:val="hr-HR"/>
        </w:rPr>
        <w:t xml:space="preserve">Korištenje standardnih obrazaca nije obvezno za </w:t>
      </w:r>
      <w:r w:rsidRPr="00ED372D">
        <w:rPr>
          <w:rFonts w:ascii="Lucida Sans Unicode" w:hAnsi="Lucida Sans Unicode"/>
          <w:sz w:val="22"/>
          <w:lang w:val="hr-HR"/>
        </w:rPr>
        <w:t>NOJN</w:t>
      </w:r>
      <w:r w:rsidRPr="00ED372D">
        <w:rPr>
          <w:rStyle w:val="hps"/>
          <w:rFonts w:ascii="Lucida Sans Unicode" w:hAnsi="Lucida Sans Unicode"/>
          <w:sz w:val="22"/>
          <w:lang w:val="hr-HR"/>
        </w:rPr>
        <w:t>-ove, ali se preporuča.</w:t>
      </w:r>
    </w:p>
    <w:p w:rsidR="00084BC2" w:rsidRPr="00ED372D" w:rsidRDefault="00084BC2" w:rsidP="00084BC2">
      <w:pPr>
        <w:pStyle w:val="ListParagraph"/>
        <w:spacing w:after="120"/>
        <w:ind w:left="0"/>
        <w:jc w:val="both"/>
        <w:rPr>
          <w:rStyle w:val="hps"/>
          <w:rFonts w:ascii="Lucida Sans Unicode" w:hAnsi="Lucida Sans Unicode" w:cs="Lucida Sans Unicode"/>
          <w:sz w:val="22"/>
          <w:szCs w:val="22"/>
          <w:lang w:val="hr-HR"/>
        </w:rPr>
      </w:pPr>
    </w:p>
    <w:p w:rsidR="00084BC2" w:rsidRPr="00ED372D" w:rsidRDefault="00084BC2" w:rsidP="00084BC2">
      <w:pPr>
        <w:spacing w:after="120"/>
        <w:rPr>
          <w:lang w:val="hr-HR"/>
        </w:rPr>
      </w:pPr>
    </w:p>
    <w:p w:rsidR="006C22F3" w:rsidRPr="00ED372D" w:rsidRDefault="006C22F3">
      <w:pPr>
        <w:pStyle w:val="ListParagraph1"/>
        <w:keepLines/>
        <w:jc w:val="both"/>
        <w:rPr>
          <w:rFonts w:ascii="Lucida Sans Unicode" w:hAnsi="Lucida Sans Unicode" w:cs="Lucida Sans Unicode"/>
          <w:color w:val="FF0000"/>
          <w:sz w:val="22"/>
          <w:szCs w:val="22"/>
          <w:lang w:val="hr-HR"/>
        </w:rPr>
      </w:pPr>
    </w:p>
    <w:p w:rsidR="00084BC2" w:rsidRPr="00ED372D" w:rsidRDefault="00084BC2">
      <w:pPr>
        <w:pStyle w:val="ListParagraph1"/>
        <w:keepLines/>
        <w:jc w:val="both"/>
        <w:rPr>
          <w:rFonts w:ascii="Lucida Sans Unicode" w:hAnsi="Lucida Sans Unicode" w:cs="Lucida Sans Unicode"/>
          <w:color w:val="FF0000"/>
          <w:sz w:val="22"/>
          <w:szCs w:val="22"/>
          <w:lang w:val="hr-HR"/>
        </w:rPr>
      </w:pPr>
    </w:p>
    <w:p w:rsidR="00084BC2" w:rsidRPr="00ED372D" w:rsidRDefault="00084BC2">
      <w:pPr>
        <w:pStyle w:val="ListParagraph1"/>
        <w:keepLines/>
        <w:jc w:val="both"/>
        <w:rPr>
          <w:rFonts w:ascii="Lucida Sans Unicode" w:hAnsi="Lucida Sans Unicode" w:cs="Lucida Sans Unicode"/>
          <w:color w:val="FF0000"/>
          <w:sz w:val="22"/>
          <w:szCs w:val="22"/>
          <w:lang w:val="hr-HR"/>
        </w:rPr>
      </w:pPr>
    </w:p>
    <w:p w:rsidR="00084BC2" w:rsidRPr="00ED372D" w:rsidRDefault="00084BC2">
      <w:pPr>
        <w:pStyle w:val="ListParagraph1"/>
        <w:keepLines/>
        <w:jc w:val="both"/>
        <w:rPr>
          <w:rFonts w:ascii="Lucida Sans Unicode" w:hAnsi="Lucida Sans Unicode" w:cs="Lucida Sans Unicode"/>
          <w:color w:val="FF0000"/>
          <w:sz w:val="22"/>
          <w:szCs w:val="22"/>
          <w:lang w:val="hr-HR"/>
        </w:rPr>
      </w:pPr>
    </w:p>
    <w:p w:rsidR="00084BC2" w:rsidRPr="00ED372D" w:rsidRDefault="00084BC2">
      <w:pPr>
        <w:pStyle w:val="ListParagraph1"/>
        <w:keepLines/>
        <w:jc w:val="both"/>
        <w:rPr>
          <w:rFonts w:ascii="Lucida Sans Unicode" w:hAnsi="Lucida Sans Unicode" w:cs="Lucida Sans Unicode"/>
          <w:color w:val="FF0000"/>
          <w:sz w:val="22"/>
          <w:szCs w:val="22"/>
          <w:lang w:val="hr-HR"/>
        </w:rPr>
      </w:pPr>
    </w:p>
    <w:p w:rsidR="00084BC2" w:rsidRPr="00ED372D" w:rsidRDefault="00084BC2" w:rsidP="00084BC2">
      <w:pPr>
        <w:pStyle w:val="ListParagraph1"/>
        <w:keepLines/>
        <w:ind w:left="0"/>
        <w:jc w:val="both"/>
        <w:rPr>
          <w:rFonts w:ascii="Lucida Sans Unicode" w:hAnsi="Lucida Sans Unicode" w:cs="Lucida Sans Unicode"/>
          <w:color w:val="FF0000"/>
          <w:sz w:val="22"/>
          <w:szCs w:val="22"/>
          <w:lang w:val="hr-HR"/>
        </w:rPr>
      </w:pPr>
    </w:p>
    <w:sectPr w:rsidR="00084BC2" w:rsidRPr="00ED372D" w:rsidSect="00084BC2">
      <w:footerReference w:type="default" r:id="rId9"/>
      <w:pgSz w:w="11906" w:h="16838"/>
      <w:pgMar w:top="993" w:right="1417" w:bottom="1276"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34A" w:rsidRDefault="00AD734A">
      <w:pPr>
        <w:spacing w:after="0" w:line="240" w:lineRule="auto"/>
      </w:pPr>
      <w:r>
        <w:separator/>
      </w:r>
    </w:p>
  </w:endnote>
  <w:endnote w:type="continuationSeparator" w:id="0">
    <w:p w:rsidR="00AD734A" w:rsidRDefault="00AD7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2F3" w:rsidRDefault="00810152">
    <w:pPr>
      <w:pStyle w:val="Footer"/>
      <w:jc w:val="center"/>
      <w:rPr>
        <w:rFonts w:ascii="Lucida Sans Unicode" w:hAnsi="Lucida Sans Unicode" w:cs="Lucida Sans Unicode"/>
        <w:sz w:val="22"/>
        <w:szCs w:val="22"/>
      </w:rPr>
    </w:pPr>
    <w:proofErr w:type="spellStart"/>
    <w:r>
      <w:rPr>
        <w:rFonts w:ascii="Lucida Sans Unicode" w:hAnsi="Lucida Sans Unicode" w:cs="Lucida Sans Unicode"/>
        <w:sz w:val="22"/>
        <w:szCs w:val="22"/>
      </w:rPr>
      <w:t>Stranica</w:t>
    </w:r>
    <w:proofErr w:type="spellEnd"/>
    <w:r>
      <w:rPr>
        <w:rFonts w:ascii="Lucida Sans Unicode" w:hAnsi="Lucida Sans Unicode" w:cs="Lucida Sans Unicode"/>
        <w:sz w:val="22"/>
        <w:szCs w:val="22"/>
      </w:rPr>
      <w:t xml:space="preserve"> </w:t>
    </w:r>
    <w:r>
      <w:rPr>
        <w:rFonts w:ascii="Lucida Sans Unicode" w:hAnsi="Lucida Sans Unicode" w:cs="Lucida Sans Unicode"/>
        <w:b/>
        <w:bCs/>
        <w:sz w:val="22"/>
        <w:szCs w:val="22"/>
      </w:rPr>
      <w:fldChar w:fldCharType="begin"/>
    </w:r>
    <w:r>
      <w:rPr>
        <w:rFonts w:ascii="Lucida Sans Unicode" w:hAnsi="Lucida Sans Unicode" w:cs="Lucida Sans Unicode"/>
        <w:b/>
        <w:bCs/>
        <w:sz w:val="22"/>
        <w:szCs w:val="22"/>
      </w:rPr>
      <w:instrText xml:space="preserve"> PAGE </w:instrText>
    </w:r>
    <w:r>
      <w:rPr>
        <w:rFonts w:ascii="Lucida Sans Unicode" w:hAnsi="Lucida Sans Unicode" w:cs="Lucida Sans Unicode"/>
        <w:b/>
        <w:bCs/>
        <w:sz w:val="22"/>
        <w:szCs w:val="22"/>
      </w:rPr>
      <w:fldChar w:fldCharType="separate"/>
    </w:r>
    <w:r w:rsidR="009F0296">
      <w:rPr>
        <w:rFonts w:ascii="Lucida Sans Unicode" w:hAnsi="Lucida Sans Unicode" w:cs="Lucida Sans Unicode"/>
        <w:b/>
        <w:bCs/>
        <w:noProof/>
        <w:sz w:val="22"/>
        <w:szCs w:val="22"/>
      </w:rPr>
      <w:t>30</w:t>
    </w:r>
    <w:r>
      <w:rPr>
        <w:rFonts w:ascii="Lucida Sans Unicode" w:hAnsi="Lucida Sans Unicode" w:cs="Lucida Sans Unicode"/>
        <w:b/>
        <w:bCs/>
        <w:sz w:val="22"/>
        <w:szCs w:val="22"/>
      </w:rPr>
      <w:fldChar w:fldCharType="end"/>
    </w:r>
    <w:r>
      <w:rPr>
        <w:rFonts w:ascii="Lucida Sans Unicode" w:hAnsi="Lucida Sans Unicode" w:cs="Lucida Sans Unicode"/>
        <w:sz w:val="22"/>
        <w:szCs w:val="22"/>
      </w:rPr>
      <w:t xml:space="preserve"> od </w:t>
    </w:r>
    <w:r>
      <w:rPr>
        <w:rFonts w:ascii="Lucida Sans Unicode" w:hAnsi="Lucida Sans Unicode" w:cs="Lucida Sans Unicode"/>
        <w:b/>
        <w:bCs/>
        <w:sz w:val="22"/>
        <w:szCs w:val="22"/>
      </w:rPr>
      <w:fldChar w:fldCharType="begin"/>
    </w:r>
    <w:r>
      <w:rPr>
        <w:rFonts w:ascii="Lucida Sans Unicode" w:hAnsi="Lucida Sans Unicode" w:cs="Lucida Sans Unicode"/>
        <w:b/>
        <w:bCs/>
        <w:sz w:val="22"/>
        <w:szCs w:val="22"/>
      </w:rPr>
      <w:instrText xml:space="preserve"> NUMPAGES  </w:instrText>
    </w:r>
    <w:r>
      <w:rPr>
        <w:rFonts w:ascii="Lucida Sans Unicode" w:hAnsi="Lucida Sans Unicode" w:cs="Lucida Sans Unicode"/>
        <w:b/>
        <w:bCs/>
        <w:sz w:val="22"/>
        <w:szCs w:val="22"/>
      </w:rPr>
      <w:fldChar w:fldCharType="separate"/>
    </w:r>
    <w:r w:rsidR="009F0296">
      <w:rPr>
        <w:rFonts w:ascii="Lucida Sans Unicode" w:hAnsi="Lucida Sans Unicode" w:cs="Lucida Sans Unicode"/>
        <w:b/>
        <w:bCs/>
        <w:noProof/>
        <w:sz w:val="22"/>
        <w:szCs w:val="22"/>
      </w:rPr>
      <w:t>31</w:t>
    </w:r>
    <w:r>
      <w:rPr>
        <w:rFonts w:ascii="Lucida Sans Unicode" w:hAnsi="Lucida Sans Unicode" w:cs="Lucida Sans Unicode"/>
        <w:b/>
        <w:bCs/>
        <w:sz w:val="22"/>
        <w:szCs w:val="22"/>
      </w:rPr>
      <w:fldChar w:fldCharType="end"/>
    </w:r>
  </w:p>
  <w:p w:rsidR="006C22F3" w:rsidRDefault="006C22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34A" w:rsidRDefault="00AD734A">
      <w:pPr>
        <w:spacing w:after="0" w:line="240" w:lineRule="auto"/>
      </w:pPr>
      <w:r>
        <w:separator/>
      </w:r>
    </w:p>
  </w:footnote>
  <w:footnote w:type="continuationSeparator" w:id="0">
    <w:p w:rsidR="00AD734A" w:rsidRDefault="00AD734A">
      <w:pPr>
        <w:spacing w:after="0" w:line="240" w:lineRule="auto"/>
      </w:pPr>
      <w:r>
        <w:continuationSeparator/>
      </w:r>
    </w:p>
  </w:footnote>
  <w:footnote w:id="1">
    <w:p w:rsidR="00084BC2" w:rsidRPr="00671F71" w:rsidRDefault="00084BC2" w:rsidP="00084BC2">
      <w:pPr>
        <w:pStyle w:val="FootnoteText"/>
        <w:rPr>
          <w:lang w:val="hr-HR"/>
        </w:rPr>
      </w:pPr>
      <w:r>
        <w:rPr>
          <w:rStyle w:val="FootnoteReference"/>
        </w:rPr>
        <w:footnoteRef/>
      </w:r>
      <w:r>
        <w:t xml:space="preserve"> </w:t>
      </w:r>
      <w:r w:rsidRPr="00671F71">
        <w:rPr>
          <w:rFonts w:ascii="Lucida Sans Unicode" w:hAnsi="Lucida Sans Unicode" w:cs="Lucida Sans Unicode"/>
          <w:sz w:val="16"/>
          <w:szCs w:val="16"/>
          <w:lang w:val="hr-HR"/>
        </w:rPr>
        <w:t>Gospodarski subjekt je fizička ili pravna osoba ili zajednica tih osoba koji na tržištu nudi izvođenje radova i/ili posla, isporuku robe ili pružanje usluga.</w:t>
      </w:r>
    </w:p>
  </w:footnote>
  <w:footnote w:id="2">
    <w:p w:rsidR="00084BC2" w:rsidRPr="00AE0AF1" w:rsidRDefault="00084BC2" w:rsidP="00084BC2">
      <w:pPr>
        <w:pStyle w:val="FootnoteText"/>
        <w:jc w:val="both"/>
        <w:rPr>
          <w:rFonts w:ascii="Lucida Sans Unicode" w:hAnsi="Lucida Sans Unicode" w:cs="Lucida Sans Unicode"/>
          <w:sz w:val="16"/>
          <w:szCs w:val="16"/>
        </w:rPr>
      </w:pPr>
      <w:r w:rsidRPr="00AE0AF1">
        <w:rPr>
          <w:rFonts w:ascii="Lucida Sans Unicode" w:hAnsi="Lucida Sans Unicode" w:cs="Lucida Sans Unicode"/>
          <w:sz w:val="16"/>
          <w:szCs w:val="16"/>
          <w:vertAlign w:val="superscript"/>
        </w:rPr>
        <w:footnoteRef/>
      </w:r>
      <w:r w:rsidRPr="00AE0AF1">
        <w:rPr>
          <w:rFonts w:ascii="Lucida Sans Unicode" w:hAnsi="Lucida Sans Unicode" w:cs="Lucida Sans Unicode"/>
          <w:sz w:val="16"/>
          <w:szCs w:val="16"/>
        </w:rPr>
        <w:t xml:space="preserve"> </w:t>
      </w:r>
      <w:r w:rsidRPr="00BC5ED2">
        <w:rPr>
          <w:rFonts w:ascii="Lucida Sans Unicode" w:hAnsi="Lucida Sans Unicode" w:cs="Lucida Sans Unicode"/>
          <w:sz w:val="16"/>
          <w:szCs w:val="16"/>
          <w:lang w:val="hr-HR"/>
        </w:rPr>
        <w:t>Procijenjena vrijednost je ta koja je prikazana u proračunu ugovora. Bilo koje naknadne analize tržišta koje eventualno prikažu moguće cijene ispod gornjeg praga za sklapanje ugovora o nabavi na temelju jedne ponude neće biti uzete u obzir.</w:t>
      </w:r>
    </w:p>
  </w:footnote>
  <w:footnote w:id="3">
    <w:p w:rsidR="00084BC2" w:rsidRPr="00BC5ED2" w:rsidRDefault="00084BC2" w:rsidP="00084BC2">
      <w:pPr>
        <w:pStyle w:val="FootnoteText"/>
        <w:jc w:val="both"/>
        <w:rPr>
          <w:rFonts w:ascii="Lucida Sans Unicode" w:hAnsi="Lucida Sans Unicode" w:cs="Lucida Sans Unicode"/>
          <w:sz w:val="16"/>
          <w:szCs w:val="16"/>
          <w:lang w:val="hr-HR"/>
        </w:rPr>
      </w:pPr>
      <w:r w:rsidRPr="00CF147E">
        <w:rPr>
          <w:rStyle w:val="FootnoteReferenc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w:t>
      </w:r>
      <w:r w:rsidRPr="00BC5ED2">
        <w:rPr>
          <w:rFonts w:ascii="Lucida Sans Unicode" w:hAnsi="Lucida Sans Unicode" w:cs="Lucida Sans Unicode"/>
          <w:sz w:val="16"/>
          <w:szCs w:val="16"/>
          <w:lang w:val="hr-HR"/>
        </w:rPr>
        <w:t xml:space="preserve">U navedenom slučaju osoba ovlaštena za zastupanje </w:t>
      </w:r>
      <w:r w:rsidRPr="00BC5ED2">
        <w:rPr>
          <w:rFonts w:ascii="Lucida Sans Unicode" w:hAnsi="Lucida Sans Unicode"/>
          <w:sz w:val="16"/>
          <w:szCs w:val="16"/>
          <w:lang w:val="hr-HR"/>
        </w:rPr>
        <w:t>NOJN</w:t>
      </w:r>
      <w:r w:rsidRPr="00BC5ED2">
        <w:rPr>
          <w:rFonts w:ascii="Lucida Sans Unicode" w:hAnsi="Lucida Sans Unicode" w:cs="Lucida Sans Unicode"/>
          <w:sz w:val="16"/>
          <w:szCs w:val="16"/>
          <w:lang w:val="hr-HR"/>
        </w:rPr>
        <w:t>-a članu Odbora za nabavu ili osobi imenovanoj za provođenje postupka nabave imenuje zamjenu.</w:t>
      </w:r>
    </w:p>
  </w:footnote>
  <w:footnote w:id="4">
    <w:p w:rsidR="00084BC2" w:rsidRPr="00D14760" w:rsidRDefault="00084BC2" w:rsidP="00084BC2">
      <w:pPr>
        <w:pStyle w:val="FootnoteText"/>
        <w:jc w:val="both"/>
        <w:rPr>
          <w:lang w:val="hr-HR"/>
        </w:rPr>
      </w:pPr>
      <w:r w:rsidRPr="00D14760">
        <w:rPr>
          <w:rStyle w:val="FootnoteReference"/>
          <w:rFonts w:ascii="Lucida Sans Unicode" w:hAnsi="Lucida Sans Unicode" w:cs="Lucida Sans Unicode"/>
          <w:sz w:val="16"/>
          <w:szCs w:val="16"/>
          <w:lang w:val="hr-HR"/>
        </w:rPr>
        <w:footnoteRef/>
      </w:r>
      <w:r w:rsidRPr="00D14760">
        <w:rPr>
          <w:rFonts w:ascii="Lucida Sans Unicode" w:hAnsi="Lucida Sans Unicode" w:cs="Lucida Sans Unicode"/>
          <w:sz w:val="16"/>
          <w:szCs w:val="16"/>
          <w:lang w:val="hr-HR"/>
        </w:rPr>
        <w:t xml:space="preserve"> </w:t>
      </w:r>
      <w:r w:rsidRPr="00D14760">
        <w:rPr>
          <w:rFonts w:ascii="Lucida Sans Unicode" w:hAnsi="Lucida Sans Unicode" w:cs="Lucida Sans Unicode"/>
          <w:sz w:val="16"/>
          <w:szCs w:val="16"/>
          <w:lang w:val="hr-HR"/>
        </w:rPr>
        <w:t>Lista nije iscrpna. Svaki drugi razlog zbog kojega je potrebno odbiti ponudu mora biti jasno obrazložen i potkrijepljen odgovarajućim dokazima.</w:t>
      </w:r>
    </w:p>
  </w:footnote>
  <w:footnote w:id="5">
    <w:p w:rsidR="00084BC2" w:rsidRPr="00CF147E" w:rsidRDefault="00084BC2" w:rsidP="00084BC2">
      <w:pPr>
        <w:pStyle w:val="FootnoteText"/>
        <w:rPr>
          <w:rFonts w:ascii="Lucida Sans Unicode" w:hAnsi="Lucida Sans Unicode" w:cs="Lucida Sans Unicode"/>
          <w:sz w:val="16"/>
          <w:szCs w:val="16"/>
        </w:rPr>
      </w:pPr>
      <w:r w:rsidRPr="00CF147E">
        <w:rPr>
          <w:rStyle w:val="FootnoteReference"/>
          <w:rFonts w:ascii="Lucida Sans Unicode" w:hAnsi="Lucida Sans Unicode" w:cs="Lucida Sans Unicode"/>
          <w:sz w:val="16"/>
          <w:szCs w:val="16"/>
        </w:rPr>
        <w:footnoteRef/>
      </w:r>
      <w:r w:rsidRPr="00CF147E">
        <w:rPr>
          <w:rFonts w:ascii="Lucida Sans Unicode" w:hAnsi="Lucida Sans Unicode" w:cs="Lucida Sans Unicode"/>
          <w:sz w:val="16"/>
          <w:szCs w:val="16"/>
        </w:rPr>
        <w:t xml:space="preserve"> </w:t>
      </w:r>
      <w:r w:rsidRPr="00D14760">
        <w:rPr>
          <w:rFonts w:ascii="Lucida Sans Unicode" w:hAnsi="Lucida Sans Unicode" w:cs="Lucida Sans Unicode"/>
          <w:sz w:val="16"/>
          <w:szCs w:val="16"/>
          <w:lang w:val="hr-HR"/>
        </w:rPr>
        <w:t>Broj koji joj je NOJN dodijelio.</w:t>
      </w:r>
    </w:p>
  </w:footnote>
  <w:footnote w:id="6">
    <w:p w:rsidR="00084BC2" w:rsidRPr="00D14760" w:rsidRDefault="00084BC2" w:rsidP="00084BC2">
      <w:pPr>
        <w:pStyle w:val="FootnoteText"/>
        <w:jc w:val="both"/>
        <w:rPr>
          <w:lang w:val="hr-HR"/>
        </w:rPr>
      </w:pPr>
      <w:r w:rsidRPr="00D14760">
        <w:rPr>
          <w:rStyle w:val="FootnoteReference"/>
          <w:rFonts w:ascii="Lucida Sans Unicode" w:hAnsi="Lucida Sans Unicode" w:cs="Lucida Sans Unicode"/>
          <w:sz w:val="16"/>
          <w:szCs w:val="16"/>
          <w:lang w:val="hr-HR"/>
        </w:rPr>
        <w:footnoteRef/>
      </w:r>
      <w:r w:rsidRPr="00D14760">
        <w:rPr>
          <w:rFonts w:ascii="Lucida Sans Unicode" w:hAnsi="Lucida Sans Unicode" w:cs="Lucida Sans Unicode"/>
          <w:sz w:val="16"/>
          <w:szCs w:val="16"/>
          <w:lang w:val="hr-HR"/>
        </w:rPr>
        <w:t xml:space="preserve"> </w:t>
      </w:r>
      <w:r w:rsidRPr="00D14760">
        <w:rPr>
          <w:rFonts w:ascii="Lucida Sans Unicode" w:hAnsi="Lucida Sans Unicode" w:cs="Lucida Sans Unicode"/>
          <w:sz w:val="16"/>
          <w:szCs w:val="16"/>
          <w:lang w:val="hr-HR"/>
        </w:rPr>
        <w:t>Ako je u ponudi iskazana neuobičajeno niska cijena ponude ili neuobičajeno niska pojedina jedinična cijena što dovodi u sumnju mogućnost isporuke robe, izvođenja radova ili pružanja usluga koji su predmet nabave, NOJN može odbiti takvu ponudu. Kod ocjene cijena NOJN uzima u obzir usporedne iskustvene i tržišne vrijednosti te sve okolnosti pod kojima će se izvršavati određeni ugovor o nabavi.</w:t>
      </w:r>
    </w:p>
  </w:footnote>
  <w:footnote w:id="7">
    <w:p w:rsidR="00084BC2" w:rsidRPr="00D14760" w:rsidRDefault="00084BC2" w:rsidP="00084BC2">
      <w:pPr>
        <w:pStyle w:val="FootnoteText"/>
        <w:jc w:val="both"/>
        <w:rPr>
          <w:rFonts w:ascii="Lucida Sans Unicode" w:hAnsi="Lucida Sans Unicode" w:cs="Lucida Sans Unicode"/>
          <w:sz w:val="16"/>
          <w:szCs w:val="16"/>
          <w:lang w:val="hr-HR"/>
        </w:rPr>
      </w:pPr>
      <w:r w:rsidRPr="00D14760">
        <w:rPr>
          <w:rStyle w:val="FootnoteReference"/>
          <w:rFonts w:ascii="Lucida Sans Unicode" w:hAnsi="Lucida Sans Unicode" w:cs="Lucida Sans Unicode"/>
          <w:sz w:val="16"/>
          <w:szCs w:val="16"/>
          <w:lang w:val="hr-HR"/>
        </w:rPr>
        <w:footnoteRef/>
      </w:r>
      <w:r w:rsidRPr="00D14760">
        <w:rPr>
          <w:rFonts w:ascii="Lucida Sans Unicode" w:hAnsi="Lucida Sans Unicode" w:cs="Lucida Sans Unicode"/>
          <w:sz w:val="16"/>
          <w:szCs w:val="16"/>
          <w:lang w:val="hr-HR"/>
        </w:rPr>
        <w:t xml:space="preserve"> </w:t>
      </w:r>
      <w:r w:rsidRPr="00D14760">
        <w:rPr>
          <w:rFonts w:ascii="Lucida Sans Unicode" w:hAnsi="Lucida Sans Unicode" w:cs="Lucida Sans Unicode"/>
          <w:sz w:val="16"/>
          <w:szCs w:val="16"/>
          <w:lang w:val="hr-HR"/>
        </w:rPr>
        <w:t>Lista nije iscrpna. Svaki drugi razlog zbog kojega je potrebno poništiti postupak nabave mora biti objektivan te jasno obrazložen i potkrijepljen odgovarajućim dokazima.</w:t>
      </w:r>
    </w:p>
  </w:footnote>
  <w:footnote w:id="8">
    <w:p w:rsidR="00084BC2" w:rsidRDefault="00084BC2" w:rsidP="00084BC2">
      <w:pPr>
        <w:pStyle w:val="FootnoteText"/>
      </w:pPr>
      <w:r>
        <w:rPr>
          <w:rStyle w:val="FootnoteReference"/>
        </w:rPr>
        <w:footnoteRef/>
      </w:r>
      <w:r>
        <w:t xml:space="preserve"> </w:t>
      </w:r>
      <w:hyperlink r:id="rId1" w:history="1">
        <w:r w:rsidR="009F0296" w:rsidRPr="00CA68C1">
          <w:rPr>
            <w:rStyle w:val="Hyperlink"/>
          </w:rPr>
          <w:t>http://ec.europa.eu/regional_policy/hr/information/publications/cocof-guidance-documents/2013/commission-decision-of-19122013-on-the-setting-out-and-approval-of-the-guidelines-for-determining-financial-corrections-to-be-made-by-the-commission-to-expenditure-financed-by-the-union</w:t>
        </w:r>
      </w:hyperlink>
      <w:r w:rsidR="009F0296">
        <w:t xml:space="preserve"> </w:t>
      </w:r>
      <w:bookmarkStart w:id="0" w:name="_GoBack"/>
      <w:bookmarkEnd w:id="0"/>
    </w:p>
    <w:p w:rsidR="00084BC2" w:rsidRDefault="00084BC2" w:rsidP="00084BC2">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D013F"/>
    <w:multiLevelType w:val="multilevel"/>
    <w:tmpl w:val="015D013F"/>
    <w:lvl w:ilvl="0" w:tentative="1">
      <w:start w:val="1"/>
      <w:numFmt w:val="decimal"/>
      <w:pStyle w:val="Heading1"/>
      <w:lvlText w:val="%1"/>
      <w:lvlJc w:val="left"/>
      <w:pPr>
        <w:ind w:left="1152" w:hanging="432"/>
      </w:pPr>
      <w:rPr>
        <w:rFonts w:hint="default"/>
      </w:rPr>
    </w:lvl>
    <w:lvl w:ilvl="1" w:tentative="1">
      <w:start w:val="1"/>
      <w:numFmt w:val="decimal"/>
      <w:pStyle w:val="Heading2"/>
      <w:lvlText w:val="%1.%2"/>
      <w:lvlJc w:val="left"/>
      <w:pPr>
        <w:ind w:left="-264" w:hanging="576"/>
      </w:pPr>
      <w:rPr>
        <w:rFonts w:hint="default"/>
        <w:b w:val="0"/>
        <w:i w:val="0"/>
      </w:rPr>
    </w:lvl>
    <w:lvl w:ilvl="2" w:tentative="1">
      <w:start w:val="1"/>
      <w:numFmt w:val="decimal"/>
      <w:pStyle w:val="Heading3"/>
      <w:lvlText w:val="%1.%2.%3"/>
      <w:lvlJc w:val="left"/>
      <w:pPr>
        <w:ind w:left="-120" w:hanging="720"/>
      </w:pPr>
      <w:rPr>
        <w:rFonts w:hint="default"/>
        <w:b w:val="0"/>
        <w:sz w:val="24"/>
        <w:szCs w:val="24"/>
      </w:rPr>
    </w:lvl>
    <w:lvl w:ilvl="3" w:tentative="1">
      <w:start w:val="1"/>
      <w:numFmt w:val="decimal"/>
      <w:pStyle w:val="Heading4"/>
      <w:lvlText w:val="%1.%2.%3.%4"/>
      <w:lvlJc w:val="left"/>
      <w:pPr>
        <w:ind w:left="24" w:hanging="864"/>
      </w:pPr>
      <w:rPr>
        <w:rFonts w:hint="default"/>
      </w:rPr>
    </w:lvl>
    <w:lvl w:ilvl="4" w:tentative="1">
      <w:start w:val="1"/>
      <w:numFmt w:val="decimal"/>
      <w:pStyle w:val="Heading5"/>
      <w:lvlText w:val="%1.%2.%3.%4.%5"/>
      <w:lvlJc w:val="left"/>
      <w:pPr>
        <w:ind w:left="168" w:hanging="1008"/>
      </w:pPr>
      <w:rPr>
        <w:rFonts w:hint="default"/>
      </w:rPr>
    </w:lvl>
    <w:lvl w:ilvl="5" w:tentative="1">
      <w:start w:val="1"/>
      <w:numFmt w:val="decimal"/>
      <w:pStyle w:val="Heading6"/>
      <w:lvlText w:val="%1.%2.%3.%4.%5.%6"/>
      <w:lvlJc w:val="left"/>
      <w:pPr>
        <w:ind w:left="312" w:hanging="1152"/>
      </w:pPr>
      <w:rPr>
        <w:rFonts w:hint="default"/>
      </w:rPr>
    </w:lvl>
    <w:lvl w:ilvl="6" w:tentative="1">
      <w:start w:val="1"/>
      <w:numFmt w:val="decimal"/>
      <w:pStyle w:val="Heading7"/>
      <w:lvlText w:val="%1.%2.%3.%4.%5.%6.%7"/>
      <w:lvlJc w:val="left"/>
      <w:pPr>
        <w:ind w:left="456" w:hanging="1296"/>
      </w:pPr>
      <w:rPr>
        <w:rFonts w:hint="default"/>
      </w:rPr>
    </w:lvl>
    <w:lvl w:ilvl="7" w:tentative="1">
      <w:start w:val="1"/>
      <w:numFmt w:val="decimal"/>
      <w:pStyle w:val="Heading8"/>
      <w:lvlText w:val="%1.%2.%3.%4.%5.%6.%7.%8"/>
      <w:lvlJc w:val="left"/>
      <w:pPr>
        <w:ind w:left="600" w:hanging="1440"/>
      </w:pPr>
      <w:rPr>
        <w:rFonts w:hint="default"/>
      </w:rPr>
    </w:lvl>
    <w:lvl w:ilvl="8" w:tentative="1">
      <w:start w:val="1"/>
      <w:numFmt w:val="decimal"/>
      <w:pStyle w:val="Heading9"/>
      <w:lvlText w:val="%1.%2.%3.%4.%5.%6.%7.%8.%9"/>
      <w:lvlJc w:val="left"/>
      <w:pPr>
        <w:ind w:left="744" w:hanging="1584"/>
      </w:pPr>
      <w:rPr>
        <w:rFonts w:hint="default"/>
      </w:rPr>
    </w:lvl>
  </w:abstractNum>
  <w:abstractNum w:abstractNumId="1" w15:restartNumberingAfterBreak="0">
    <w:nsid w:val="108A3B2D"/>
    <w:multiLevelType w:val="hybridMultilevel"/>
    <w:tmpl w:val="3FBA3B60"/>
    <w:lvl w:ilvl="0" w:tplc="7D686EE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9DD5F76"/>
    <w:multiLevelType w:val="hybridMultilevel"/>
    <w:tmpl w:val="D4D6B704"/>
    <w:lvl w:ilvl="0" w:tplc="F2EE5BE4">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 w15:restartNumberingAfterBreak="0">
    <w:nsid w:val="32F4671A"/>
    <w:multiLevelType w:val="multilevel"/>
    <w:tmpl w:val="32F4671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 w15:restartNumberingAfterBreak="0">
    <w:nsid w:val="378B0155"/>
    <w:multiLevelType w:val="hybridMultilevel"/>
    <w:tmpl w:val="7BD0654C"/>
    <w:lvl w:ilvl="0" w:tplc="F2EE5BE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28415E7"/>
    <w:multiLevelType w:val="multilevel"/>
    <w:tmpl w:val="428415E7"/>
    <w:lvl w:ilvl="0" w:tentative="1">
      <w:start w:val="1"/>
      <w:numFmt w:val="decimal"/>
      <w:pStyle w:val="ListNumber"/>
      <w:lvlText w:val="(%1)"/>
      <w:lvlJc w:val="left"/>
      <w:pPr>
        <w:tabs>
          <w:tab w:val="left" w:pos="709"/>
        </w:tabs>
        <w:ind w:left="709" w:hanging="709"/>
      </w:pPr>
      <w:rPr>
        <w:rFonts w:cs="Times New Roman"/>
      </w:rPr>
    </w:lvl>
    <w:lvl w:ilvl="1" w:tentative="1">
      <w:start w:val="1"/>
      <w:numFmt w:val="lowerLetter"/>
      <w:pStyle w:val="ListNumberLevel2"/>
      <w:lvlText w:val="(%2)"/>
      <w:lvlJc w:val="left"/>
      <w:pPr>
        <w:tabs>
          <w:tab w:val="left" w:pos="1417"/>
        </w:tabs>
        <w:ind w:left="1417" w:hanging="708"/>
      </w:pPr>
      <w:rPr>
        <w:rFonts w:cs="Times New Roman"/>
      </w:rPr>
    </w:lvl>
    <w:lvl w:ilvl="2" w:tentative="1">
      <w:start w:val="1"/>
      <w:numFmt w:val="bullet"/>
      <w:pStyle w:val="ListNumberLevel3"/>
      <w:lvlText w:val="–"/>
      <w:lvlJc w:val="left"/>
      <w:pPr>
        <w:tabs>
          <w:tab w:val="left" w:pos="2126"/>
        </w:tabs>
        <w:ind w:left="2126" w:hanging="709"/>
      </w:pPr>
      <w:rPr>
        <w:rFonts w:ascii="Times New Roman" w:hAnsi="Times New Roman"/>
      </w:rPr>
    </w:lvl>
    <w:lvl w:ilvl="3" w:tentative="1">
      <w:start w:val="1"/>
      <w:numFmt w:val="bullet"/>
      <w:pStyle w:val="ListNumberLevel4"/>
      <w:lvlText w:val=""/>
      <w:lvlJc w:val="left"/>
      <w:pPr>
        <w:tabs>
          <w:tab w:val="left" w:pos="2835"/>
        </w:tabs>
        <w:ind w:left="2835" w:hanging="709"/>
      </w:pPr>
      <w:rPr>
        <w:rFonts w:ascii="Symbol" w:hAnsi="Symbol"/>
      </w:rPr>
    </w:lvl>
    <w:lvl w:ilvl="4" w:tentative="1">
      <w:start w:val="1"/>
      <w:numFmt w:val="lowerLetter"/>
      <w:lvlText w:val="(%5)"/>
      <w:lvlJc w:val="left"/>
      <w:pPr>
        <w:tabs>
          <w:tab w:val="left" w:pos="1800"/>
        </w:tabs>
        <w:ind w:left="1800" w:hanging="360"/>
      </w:pPr>
      <w:rPr>
        <w:rFonts w:cs="Times New Roman"/>
      </w:rPr>
    </w:lvl>
    <w:lvl w:ilvl="5" w:tentative="1">
      <w:start w:val="1"/>
      <w:numFmt w:val="lowerRoman"/>
      <w:lvlText w:val="(%6)"/>
      <w:lvlJc w:val="left"/>
      <w:pPr>
        <w:tabs>
          <w:tab w:val="left" w:pos="2160"/>
        </w:tabs>
        <w:ind w:left="2160" w:hanging="360"/>
      </w:pPr>
      <w:rPr>
        <w:rFonts w:cs="Times New Roman"/>
      </w:rPr>
    </w:lvl>
    <w:lvl w:ilvl="6" w:tentative="1">
      <w:start w:val="1"/>
      <w:numFmt w:val="decimal"/>
      <w:lvlText w:val="%7."/>
      <w:lvlJc w:val="left"/>
      <w:pPr>
        <w:tabs>
          <w:tab w:val="left" w:pos="2520"/>
        </w:tabs>
        <w:ind w:left="2520" w:hanging="360"/>
      </w:pPr>
      <w:rPr>
        <w:rFonts w:cs="Times New Roman"/>
      </w:rPr>
    </w:lvl>
    <w:lvl w:ilvl="7" w:tentative="1">
      <w:start w:val="1"/>
      <w:numFmt w:val="lowerLetter"/>
      <w:lvlText w:val="%8."/>
      <w:lvlJc w:val="left"/>
      <w:pPr>
        <w:tabs>
          <w:tab w:val="left" w:pos="2880"/>
        </w:tabs>
        <w:ind w:left="2880" w:hanging="360"/>
      </w:pPr>
      <w:rPr>
        <w:rFonts w:cs="Times New Roman"/>
      </w:rPr>
    </w:lvl>
    <w:lvl w:ilvl="8" w:tentative="1">
      <w:start w:val="1"/>
      <w:numFmt w:val="lowerRoman"/>
      <w:lvlText w:val="%9."/>
      <w:lvlJc w:val="left"/>
      <w:pPr>
        <w:tabs>
          <w:tab w:val="left" w:pos="3240"/>
        </w:tabs>
        <w:ind w:left="3240" w:hanging="360"/>
      </w:pPr>
      <w:rPr>
        <w:rFonts w:cs="Times New Roman"/>
      </w:rPr>
    </w:lvl>
  </w:abstractNum>
  <w:abstractNum w:abstractNumId="6" w15:restartNumberingAfterBreak="0">
    <w:nsid w:val="4F7335F9"/>
    <w:multiLevelType w:val="hybridMultilevel"/>
    <w:tmpl w:val="B7CCC074"/>
    <w:lvl w:ilvl="0" w:tplc="62B63F8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0F351A3"/>
    <w:multiLevelType w:val="hybridMultilevel"/>
    <w:tmpl w:val="DBBC69CA"/>
    <w:lvl w:ilvl="0" w:tplc="ABD23A46">
      <w:start w:val="3"/>
      <w:numFmt w:val="bullet"/>
      <w:lvlText w:val="-"/>
      <w:lvlJc w:val="left"/>
      <w:pPr>
        <w:ind w:left="2520" w:hanging="360"/>
      </w:pPr>
      <w:rPr>
        <w:rFonts w:ascii="Tahoma" w:eastAsia="Times New Roman" w:hAnsi="Tahoma" w:hint="default"/>
      </w:rPr>
    </w:lvl>
    <w:lvl w:ilvl="1" w:tplc="041A0003" w:tentative="1">
      <w:start w:val="1"/>
      <w:numFmt w:val="bullet"/>
      <w:lvlText w:val="o"/>
      <w:lvlJc w:val="left"/>
      <w:pPr>
        <w:ind w:left="3240" w:hanging="360"/>
      </w:pPr>
      <w:rPr>
        <w:rFonts w:ascii="Courier New" w:hAnsi="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8" w15:restartNumberingAfterBreak="0">
    <w:nsid w:val="54825222"/>
    <w:multiLevelType w:val="hybridMultilevel"/>
    <w:tmpl w:val="942012B4"/>
    <w:lvl w:ilvl="0" w:tplc="041A0017">
      <w:start w:val="1"/>
      <w:numFmt w:val="lowerLetter"/>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39A661E"/>
    <w:multiLevelType w:val="hybridMultilevel"/>
    <w:tmpl w:val="CC36BE5A"/>
    <w:lvl w:ilvl="0" w:tplc="F2EE5BE4">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0" w15:restartNumberingAfterBreak="0">
    <w:nsid w:val="65AA6BAC"/>
    <w:multiLevelType w:val="hybridMultilevel"/>
    <w:tmpl w:val="C7186D70"/>
    <w:lvl w:ilvl="0" w:tplc="62B63F8E">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6E7E1B8E"/>
    <w:multiLevelType w:val="multilevel"/>
    <w:tmpl w:val="6E7E1B8E"/>
    <w:lvl w:ilvl="0">
      <w:start w:val="1"/>
      <w:numFmt w:val="decimal"/>
      <w:lvlText w:val="%1."/>
      <w:lvlJc w:val="left"/>
      <w:pPr>
        <w:ind w:left="720" w:hanging="360"/>
      </w:pPr>
      <w:rPr>
        <w:rFonts w:cs="Times New Roman" w:hint="default"/>
        <w:color w:val="auto"/>
      </w:rPr>
    </w:lvl>
    <w:lvl w:ilvl="1" w:tentative="1">
      <w:numFmt w:val="bullet"/>
      <w:lvlText w:val="-"/>
      <w:lvlJc w:val="left"/>
      <w:pPr>
        <w:ind w:left="1440" w:hanging="360"/>
      </w:pPr>
      <w:rPr>
        <w:rFonts w:ascii="Lucida Sans Unicode" w:eastAsia="Calibri" w:hAnsi="Lucida Sans Unicode" w:cs="Lucida Sans Unicode"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75C961C2"/>
    <w:multiLevelType w:val="multilevel"/>
    <w:tmpl w:val="75C961C2"/>
    <w:lvl w:ilvl="0">
      <w:start w:val="3"/>
      <w:numFmt w:val="bullet"/>
      <w:lvlText w:val="-"/>
      <w:lvlJc w:val="left"/>
      <w:pPr>
        <w:ind w:left="720" w:hanging="360"/>
      </w:pPr>
      <w:rPr>
        <w:rFonts w:ascii="Tahoma" w:eastAsia="Times New Roman" w:hAnsi="Tahoma"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7D2B388D"/>
    <w:multiLevelType w:val="hybridMultilevel"/>
    <w:tmpl w:val="F48073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1"/>
  </w:num>
  <w:num w:numId="4">
    <w:abstractNumId w:val="3"/>
  </w:num>
  <w:num w:numId="5">
    <w:abstractNumId w:val="12"/>
  </w:num>
  <w:num w:numId="6">
    <w:abstractNumId w:val="6"/>
  </w:num>
  <w:num w:numId="7">
    <w:abstractNumId w:val="8"/>
  </w:num>
  <w:num w:numId="8">
    <w:abstractNumId w:val="10"/>
  </w:num>
  <w:num w:numId="9">
    <w:abstractNumId w:val="7"/>
  </w:num>
  <w:num w:numId="10">
    <w:abstractNumId w:val="13"/>
  </w:num>
  <w:num w:numId="11">
    <w:abstractNumId w:val="4"/>
  </w:num>
  <w:num w:numId="12">
    <w:abstractNumId w:val="9"/>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08"/>
  <w:hyphenationZone w:val="425"/>
  <w:drawingGridHorizontalSpacing w:val="0"/>
  <w:characterSpacingControl w:val="doNotCompress"/>
  <w:footnotePr>
    <w:footnote w:id="-1"/>
    <w:footnote w:id="0"/>
  </w:footnotePr>
  <w:endnotePr>
    <w:endnote w:id="-1"/>
    <w:endnote w:id="0"/>
  </w:endnotePr>
  <w:compat>
    <w:spaceForUL/>
    <w:doNotLeaveBackslashAlone/>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2F3"/>
    <w:rsid w:val="00084BC2"/>
    <w:rsid w:val="000F23F6"/>
    <w:rsid w:val="000F3C13"/>
    <w:rsid w:val="001C7BDA"/>
    <w:rsid w:val="002A0565"/>
    <w:rsid w:val="002A23FA"/>
    <w:rsid w:val="00417B82"/>
    <w:rsid w:val="00453544"/>
    <w:rsid w:val="004670BF"/>
    <w:rsid w:val="004D357A"/>
    <w:rsid w:val="004F380E"/>
    <w:rsid w:val="0053763D"/>
    <w:rsid w:val="005424CA"/>
    <w:rsid w:val="0055197A"/>
    <w:rsid w:val="005E0131"/>
    <w:rsid w:val="005F39BE"/>
    <w:rsid w:val="00606F1C"/>
    <w:rsid w:val="00671F71"/>
    <w:rsid w:val="006C22F3"/>
    <w:rsid w:val="007B21A5"/>
    <w:rsid w:val="00810152"/>
    <w:rsid w:val="00834366"/>
    <w:rsid w:val="00847281"/>
    <w:rsid w:val="008C184D"/>
    <w:rsid w:val="008E70BE"/>
    <w:rsid w:val="008F0A3C"/>
    <w:rsid w:val="008F1895"/>
    <w:rsid w:val="009402C7"/>
    <w:rsid w:val="00942BBC"/>
    <w:rsid w:val="00950A43"/>
    <w:rsid w:val="009F0296"/>
    <w:rsid w:val="00A11C21"/>
    <w:rsid w:val="00A33820"/>
    <w:rsid w:val="00A55F6E"/>
    <w:rsid w:val="00A8052A"/>
    <w:rsid w:val="00A96CC7"/>
    <w:rsid w:val="00AB3081"/>
    <w:rsid w:val="00AD734A"/>
    <w:rsid w:val="00AE0570"/>
    <w:rsid w:val="00AF6945"/>
    <w:rsid w:val="00B63600"/>
    <w:rsid w:val="00B916BD"/>
    <w:rsid w:val="00BB16C2"/>
    <w:rsid w:val="00BB7F88"/>
    <w:rsid w:val="00BC5ED2"/>
    <w:rsid w:val="00BF68D8"/>
    <w:rsid w:val="00CA1A8D"/>
    <w:rsid w:val="00CF4383"/>
    <w:rsid w:val="00D0080F"/>
    <w:rsid w:val="00D14760"/>
    <w:rsid w:val="00D36207"/>
    <w:rsid w:val="00D966DA"/>
    <w:rsid w:val="00E64BC3"/>
    <w:rsid w:val="00ED372D"/>
    <w:rsid w:val="00F70B3E"/>
    <w:rsid w:val="00F848D8"/>
    <w:rsid w:val="00F85B06"/>
    <w:rsid w:val="00F97902"/>
    <w:rsid w:val="00FA45A7"/>
    <w:rsid w:val="00FB09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2F236BC7-AB76-4332-A63D-C7441943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hr-HR" w:eastAsia="hr-HR"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Times New Roman" w:hAnsi="Times New Roman" w:cs="Times New Roman"/>
      <w:sz w:val="24"/>
      <w:szCs w:val="24"/>
      <w:lang w:val="en-US" w:eastAsia="zh-CN"/>
    </w:rPr>
  </w:style>
  <w:style w:type="paragraph" w:styleId="Heading1">
    <w:name w:val="heading 1"/>
    <w:basedOn w:val="Normal"/>
    <w:next w:val="Normal"/>
    <w:link w:val="Heading1Char"/>
    <w:uiPriority w:val="9"/>
    <w:qFormat/>
    <w:locke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locked/>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qFormat/>
    <w:locked/>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locked/>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
    <w:qFormat/>
    <w:locked/>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locked/>
    <w:pPr>
      <w:numPr>
        <w:ilvl w:val="5"/>
        <w:numId w:val="1"/>
      </w:numPr>
      <w:spacing w:before="240" w:after="60"/>
      <w:outlineLvl w:val="5"/>
    </w:pPr>
    <w:rPr>
      <w:b/>
      <w:bCs/>
      <w:sz w:val="22"/>
      <w:szCs w:val="22"/>
    </w:rPr>
  </w:style>
  <w:style w:type="paragraph" w:styleId="Heading7">
    <w:name w:val="heading 7"/>
    <w:basedOn w:val="Normal"/>
    <w:next w:val="Normal"/>
    <w:link w:val="Heading7Char"/>
    <w:qFormat/>
    <w:locked/>
    <w:pPr>
      <w:numPr>
        <w:ilvl w:val="6"/>
        <w:numId w:val="1"/>
      </w:numPr>
      <w:spacing w:before="240" w:after="60"/>
      <w:outlineLvl w:val="6"/>
    </w:pPr>
  </w:style>
  <w:style w:type="paragraph" w:styleId="Heading8">
    <w:name w:val="heading 8"/>
    <w:basedOn w:val="Normal"/>
    <w:next w:val="Normal"/>
    <w:link w:val="Heading8Char"/>
    <w:qFormat/>
    <w:locked/>
    <w:pPr>
      <w:numPr>
        <w:ilvl w:val="7"/>
        <w:numId w:val="1"/>
      </w:numPr>
      <w:spacing w:before="240" w:after="60"/>
      <w:outlineLvl w:val="7"/>
    </w:pPr>
    <w:rPr>
      <w:i/>
      <w:iCs/>
    </w:rPr>
  </w:style>
  <w:style w:type="paragraph" w:styleId="Heading9">
    <w:name w:val="heading 9"/>
    <w:basedOn w:val="Normal"/>
    <w:next w:val="Normal"/>
    <w:link w:val="Heading9Char"/>
    <w:qFormat/>
    <w:locked/>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ahoma" w:hAnsi="Tahoma" w:cs="Tahoma"/>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536"/>
        <w:tab w:val="right" w:pos="9072"/>
      </w:tabs>
    </w:p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pPr>
      <w:tabs>
        <w:tab w:val="center" w:pos="4536"/>
        <w:tab w:val="right" w:pos="9072"/>
      </w:tabs>
    </w:pPr>
  </w:style>
  <w:style w:type="paragraph" w:styleId="ListNumber">
    <w:name w:val="List Number"/>
    <w:basedOn w:val="Normal"/>
    <w:uiPriority w:val="99"/>
    <w:pPr>
      <w:numPr>
        <w:numId w:val="2"/>
      </w:numPr>
      <w:spacing w:after="240"/>
      <w:jc w:val="both"/>
    </w:pPr>
    <w:rPr>
      <w:szCs w:val="20"/>
    </w:rPr>
  </w:style>
  <w:style w:type="character" w:styleId="CommentReference">
    <w:name w:val="annotation reference"/>
    <w:uiPriority w:val="99"/>
    <w:semiHidden/>
    <w:unhideWhenUsed/>
    <w:rPr>
      <w:sz w:val="16"/>
      <w:szCs w:val="16"/>
    </w:rPr>
  </w:style>
  <w:style w:type="character" w:styleId="Emphasis">
    <w:name w:val="Emphasis"/>
    <w:qFormat/>
    <w:locked/>
    <w:rPr>
      <w:i/>
      <w:iCs/>
    </w:rPr>
  </w:style>
  <w:style w:type="character" w:styleId="FootnoteReference">
    <w:name w:val="footnote reference"/>
    <w:uiPriority w:val="99"/>
    <w:semiHidden/>
    <w:unhideWhenUsed/>
    <w:rPr>
      <w:vertAlign w:val="superscript"/>
    </w:rPr>
  </w:style>
  <w:style w:type="character" w:styleId="Hyperlink">
    <w:name w:val="Hyperlink"/>
    <w:uiPriority w:val="99"/>
    <w:unhideWhenUsed/>
    <w:rPr>
      <w:color w:val="0000FF"/>
      <w:u w:val="single"/>
    </w:rPr>
  </w:style>
  <w:style w:type="character" w:styleId="Strong">
    <w:name w:val="Strong"/>
    <w:uiPriority w:val="22"/>
    <w:qFormat/>
    <w:locked/>
    <w:rPr>
      <w:b/>
      <w:bCs/>
    </w:rPr>
  </w:style>
  <w:style w:type="paragraph" w:customStyle="1" w:styleId="ListParagraph1">
    <w:name w:val="List Paragraph1"/>
    <w:basedOn w:val="Normal"/>
    <w:uiPriority w:val="99"/>
    <w:qFormat/>
    <w:pPr>
      <w:ind w:left="720"/>
      <w:contextualSpacing/>
    </w:pPr>
    <w:rPr>
      <w:rFonts w:eastAsia="Calibri"/>
    </w:rPr>
  </w:style>
  <w:style w:type="paragraph" w:customStyle="1" w:styleId="ListNumberLevel2">
    <w:name w:val="List Number (Level 2)"/>
    <w:basedOn w:val="Normal"/>
    <w:uiPriority w:val="99"/>
    <w:pPr>
      <w:numPr>
        <w:ilvl w:val="1"/>
        <w:numId w:val="2"/>
      </w:numPr>
      <w:tabs>
        <w:tab w:val="left" w:pos="709"/>
      </w:tabs>
      <w:spacing w:after="240"/>
      <w:jc w:val="both"/>
    </w:pPr>
    <w:rPr>
      <w:szCs w:val="20"/>
    </w:rPr>
  </w:style>
  <w:style w:type="paragraph" w:customStyle="1" w:styleId="ListNumberLevel3">
    <w:name w:val="List Number (Level 3)"/>
    <w:basedOn w:val="Normal"/>
    <w:uiPriority w:val="99"/>
    <w:pPr>
      <w:numPr>
        <w:ilvl w:val="2"/>
        <w:numId w:val="2"/>
      </w:numPr>
      <w:tabs>
        <w:tab w:val="left" w:pos="709"/>
      </w:tabs>
      <w:spacing w:after="240"/>
      <w:jc w:val="both"/>
    </w:pPr>
    <w:rPr>
      <w:szCs w:val="20"/>
    </w:rPr>
  </w:style>
  <w:style w:type="paragraph" w:customStyle="1" w:styleId="ListNumberLevel4">
    <w:name w:val="List Number (Level 4)"/>
    <w:basedOn w:val="Normal"/>
    <w:uiPriority w:val="99"/>
    <w:pPr>
      <w:numPr>
        <w:ilvl w:val="3"/>
        <w:numId w:val="2"/>
      </w:numPr>
      <w:tabs>
        <w:tab w:val="left" w:pos="709"/>
      </w:tabs>
      <w:spacing w:after="240"/>
      <w:jc w:val="both"/>
    </w:pPr>
    <w:rPr>
      <w:szCs w:val="20"/>
    </w:rPr>
  </w:style>
  <w:style w:type="paragraph" w:customStyle="1" w:styleId="t-9-8">
    <w:name w:val="t-9-8"/>
    <w:basedOn w:val="Normal"/>
    <w:pPr>
      <w:spacing w:before="100" w:beforeAutospacing="1" w:after="100" w:afterAutospacing="1"/>
    </w:pPr>
  </w:style>
  <w:style w:type="paragraph" w:customStyle="1" w:styleId="Revision1">
    <w:name w:val="Revision1"/>
    <w:hidden/>
    <w:uiPriority w:val="99"/>
    <w:semiHidden/>
    <w:pPr>
      <w:spacing w:after="200" w:line="276" w:lineRule="auto"/>
    </w:pPr>
    <w:rPr>
      <w:rFonts w:ascii="Times New Roman" w:eastAsia="Times New Roman" w:hAnsi="Times New Roman"/>
      <w:sz w:val="24"/>
      <w:szCs w:val="24"/>
      <w:lang w:val="en-US" w:eastAsia="zh-CN"/>
    </w:rPr>
  </w:style>
  <w:style w:type="paragraph" w:customStyle="1" w:styleId="doc-ti2">
    <w:name w:val="doc-ti2"/>
    <w:basedOn w:val="Normal"/>
    <w:pPr>
      <w:spacing w:before="240" w:after="120" w:line="312" w:lineRule="atLeast"/>
      <w:jc w:val="center"/>
    </w:pPr>
    <w:rPr>
      <w:b/>
      <w:bCs/>
    </w:rPr>
  </w:style>
  <w:style w:type="paragraph" w:customStyle="1" w:styleId="no-doc-c2">
    <w:name w:val="no-doc-c2"/>
    <w:basedOn w:val="Normal"/>
    <w:pPr>
      <w:spacing w:before="120" w:after="120" w:line="312" w:lineRule="atLeast"/>
      <w:jc w:val="center"/>
    </w:pPr>
  </w:style>
  <w:style w:type="paragraph" w:customStyle="1" w:styleId="CharCharCharCharChar1CharCharCharChar">
    <w:name w:val="Char Char Char Char Char1 Char Char Char Char"/>
    <w:basedOn w:val="Normal"/>
    <w:pPr>
      <w:spacing w:after="160" w:line="240" w:lineRule="exact"/>
    </w:pPr>
    <w:rPr>
      <w:rFonts w:ascii="Verdana" w:hAnsi="Verdana" w:cs="Verdana"/>
      <w:sz w:val="20"/>
      <w:szCs w:val="20"/>
      <w:lang w:eastAsia="en-US"/>
    </w:rPr>
  </w:style>
  <w:style w:type="paragraph" w:customStyle="1" w:styleId="Default">
    <w:name w:val="Default"/>
    <w:pPr>
      <w:autoSpaceDE w:val="0"/>
      <w:autoSpaceDN w:val="0"/>
      <w:adjustRightInd w:val="0"/>
      <w:spacing w:after="200" w:line="276" w:lineRule="auto"/>
    </w:pPr>
    <w:rPr>
      <w:rFonts w:ascii="Arial" w:eastAsia="Times New Roman" w:hAnsi="Arial" w:cs="Arial"/>
      <w:color w:val="000000"/>
      <w:sz w:val="24"/>
      <w:szCs w:val="24"/>
      <w:lang w:val="en-US" w:eastAsia="zh-CN"/>
    </w:rPr>
  </w:style>
  <w:style w:type="character" w:customStyle="1" w:styleId="hps">
    <w:name w:val="hps"/>
    <w:uiPriority w:val="99"/>
  </w:style>
  <w:style w:type="character" w:customStyle="1" w:styleId="BalloonTextChar">
    <w:name w:val="Balloon Text Char"/>
    <w:link w:val="BalloonText"/>
    <w:uiPriority w:val="99"/>
    <w:semiHidden/>
    <w:locked/>
    <w:rPr>
      <w:rFonts w:ascii="Tahoma" w:hAnsi="Tahoma" w:cs="Tahoma"/>
      <w:sz w:val="16"/>
      <w:szCs w:val="16"/>
    </w:rPr>
  </w:style>
  <w:style w:type="character" w:customStyle="1" w:styleId="HeaderChar">
    <w:name w:val="Header Char"/>
    <w:link w:val="Header"/>
    <w:uiPriority w:val="99"/>
    <w:locked/>
    <w:rPr>
      <w:rFonts w:ascii="Times New Roman" w:hAnsi="Times New Roman" w:cs="Times New Roman"/>
      <w:sz w:val="24"/>
      <w:szCs w:val="24"/>
    </w:rPr>
  </w:style>
  <w:style w:type="character" w:customStyle="1" w:styleId="FooterChar">
    <w:name w:val="Footer Char"/>
    <w:link w:val="Footer"/>
    <w:uiPriority w:val="99"/>
    <w:locked/>
    <w:rPr>
      <w:rFonts w:ascii="Times New Roman" w:hAnsi="Times New Roman" w:cs="Times New Roman"/>
      <w:sz w:val="24"/>
      <w:szCs w:val="24"/>
    </w:rPr>
  </w:style>
  <w:style w:type="character" w:customStyle="1" w:styleId="CommentTextChar">
    <w:name w:val="Comment Text Char"/>
    <w:link w:val="CommentText"/>
    <w:uiPriority w:val="99"/>
    <w:semiHidden/>
    <w:rPr>
      <w:rFonts w:ascii="Times New Roman" w:eastAsia="Times New Roman" w:hAnsi="Times New Roman"/>
    </w:rPr>
  </w:style>
  <w:style w:type="character" w:customStyle="1" w:styleId="CommentSubjectChar">
    <w:name w:val="Comment Subject Char"/>
    <w:link w:val="CommentSubject"/>
    <w:uiPriority w:val="99"/>
    <w:semiHidden/>
    <w:rPr>
      <w:rFonts w:ascii="Times New Roman" w:eastAsia="Times New Roman" w:hAnsi="Times New Roman"/>
      <w:b/>
      <w:bCs/>
    </w:rPr>
  </w:style>
  <w:style w:type="character" w:customStyle="1" w:styleId="FootnoteTextChar">
    <w:name w:val="Footnote Text Char"/>
    <w:link w:val="FootnoteText"/>
    <w:uiPriority w:val="99"/>
    <w:semiHidden/>
    <w:rPr>
      <w:rFonts w:ascii="Times New Roman" w:eastAsia="Times New Roman" w:hAnsi="Times New Roman"/>
    </w:rPr>
  </w:style>
  <w:style w:type="character" w:customStyle="1" w:styleId="IntenseEmphasis1">
    <w:name w:val="Intense Emphasis1"/>
    <w:uiPriority w:val="21"/>
    <w:qFormat/>
    <w:rPr>
      <w:b/>
      <w:bCs/>
      <w:i/>
      <w:iCs/>
      <w:color w:val="4F81BD"/>
    </w:rPr>
  </w:style>
  <w:style w:type="character" w:customStyle="1" w:styleId="Heading1Char">
    <w:name w:val="Heading 1 Char"/>
    <w:link w:val="Heading1"/>
    <w:uiPriority w:val="9"/>
    <w:rPr>
      <w:rFonts w:ascii="Arial" w:eastAsia="Times New Roman" w:hAnsi="Arial" w:cs="Arial"/>
      <w:b/>
      <w:bCs/>
      <w:kern w:val="32"/>
      <w:sz w:val="32"/>
      <w:szCs w:val="32"/>
    </w:rPr>
  </w:style>
  <w:style w:type="character" w:customStyle="1" w:styleId="Heading2Char">
    <w:name w:val="Heading 2 Char"/>
    <w:link w:val="Heading2"/>
    <w:uiPriority w:val="9"/>
    <w:rPr>
      <w:rFonts w:ascii="Arial" w:eastAsia="Times New Roman" w:hAnsi="Arial" w:cs="Arial"/>
      <w:b/>
      <w:bCs/>
      <w:i/>
      <w:iCs/>
      <w:sz w:val="28"/>
      <w:szCs w:val="28"/>
    </w:rPr>
  </w:style>
  <w:style w:type="character" w:customStyle="1" w:styleId="Heading3Char">
    <w:name w:val="Heading 3 Char"/>
    <w:link w:val="Heading3"/>
    <w:uiPriority w:val="9"/>
    <w:rPr>
      <w:rFonts w:ascii="Arial" w:eastAsia="Times New Roman" w:hAnsi="Arial" w:cs="Arial"/>
      <w:b/>
      <w:bCs/>
      <w:sz w:val="26"/>
      <w:szCs w:val="26"/>
    </w:rPr>
  </w:style>
  <w:style w:type="character" w:customStyle="1" w:styleId="Heading4Char">
    <w:name w:val="Heading 4 Char"/>
    <w:link w:val="Heading4"/>
    <w:uiPriority w:val="9"/>
    <w:rPr>
      <w:rFonts w:ascii="Times New Roman" w:eastAsia="Times New Roman" w:hAnsi="Times New Roman"/>
      <w:b/>
      <w:bCs/>
      <w:sz w:val="28"/>
      <w:szCs w:val="28"/>
    </w:rPr>
  </w:style>
  <w:style w:type="character" w:customStyle="1" w:styleId="Heading5Char">
    <w:name w:val="Heading 5 Char"/>
    <w:link w:val="Heading5"/>
    <w:uiPriority w:val="9"/>
    <w:rPr>
      <w:rFonts w:ascii="Times New Roman" w:eastAsia="Times New Roman" w:hAnsi="Times New Roman"/>
      <w:b/>
      <w:bCs/>
      <w:i/>
      <w:iCs/>
      <w:sz w:val="26"/>
      <w:szCs w:val="26"/>
    </w:rPr>
  </w:style>
  <w:style w:type="character" w:customStyle="1" w:styleId="Heading6Char">
    <w:name w:val="Heading 6 Char"/>
    <w:link w:val="Heading6"/>
    <w:uiPriority w:val="9"/>
    <w:rPr>
      <w:rFonts w:ascii="Times New Roman" w:eastAsia="Times New Roman" w:hAnsi="Times New Roman"/>
      <w:b/>
      <w:bCs/>
      <w:sz w:val="22"/>
      <w:szCs w:val="22"/>
    </w:rPr>
  </w:style>
  <w:style w:type="character" w:customStyle="1" w:styleId="Heading7Char">
    <w:name w:val="Heading 7 Char"/>
    <w:link w:val="Heading7"/>
    <w:rPr>
      <w:rFonts w:ascii="Times New Roman" w:eastAsia="Times New Roman" w:hAnsi="Times New Roman"/>
      <w:sz w:val="24"/>
      <w:szCs w:val="24"/>
    </w:rPr>
  </w:style>
  <w:style w:type="character" w:customStyle="1" w:styleId="Heading8Char">
    <w:name w:val="Heading 8 Char"/>
    <w:link w:val="Heading8"/>
    <w:rPr>
      <w:rFonts w:ascii="Times New Roman" w:eastAsia="Times New Roman" w:hAnsi="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atn">
    <w:name w:val="atn"/>
    <w:basedOn w:val="DefaultParagraphFont"/>
  </w:style>
  <w:style w:type="paragraph" w:styleId="ListParagraph">
    <w:name w:val="List Paragraph"/>
    <w:basedOn w:val="Normal"/>
    <w:uiPriority w:val="34"/>
    <w:qFormat/>
    <w:rsid w:val="004670BF"/>
    <w:pPr>
      <w:ind w:left="720"/>
      <w:contextualSpacing/>
    </w:pPr>
  </w:style>
  <w:style w:type="character" w:customStyle="1" w:styleId="Bodytext3TimesNewRoman11pt">
    <w:name w:val="Body text (3) + Times New Roman;11 pt"/>
    <w:basedOn w:val="DefaultParagraphFont"/>
    <w:rsid w:val="00BB16C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table" w:customStyle="1" w:styleId="Reetkatablice2">
    <w:name w:val="Rešetka tablice2"/>
    <w:basedOn w:val="TableNormal"/>
    <w:next w:val="TableGrid"/>
    <w:uiPriority w:val="59"/>
    <w:rsid w:val="00BB16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5pt">
    <w:name w:val="Body text (2) + 8;5 pt"/>
    <w:basedOn w:val="DefaultParagraphFont"/>
    <w:rsid w:val="00BB16C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
    <w:name w:val="Body text (3) + Times New Roman"/>
    <w:aliases w:val="11 pt"/>
    <w:basedOn w:val="DefaultParagraphFont"/>
    <w:rsid w:val="00BB16C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table" w:styleId="TableGrid">
    <w:name w:val="Table Grid"/>
    <w:basedOn w:val="TableNormal"/>
    <w:unhideWhenUsed/>
    <w:rsid w:val="00BB1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TableNormal"/>
    <w:next w:val="TableGrid"/>
    <w:uiPriority w:val="59"/>
    <w:rsid w:val="00BB16C2"/>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084BC2"/>
    <w:rPr>
      <w:b/>
      <w:bCs/>
      <w:i/>
      <w:iCs/>
      <w:color w:val="4F81BD" w:themeColor="accent1"/>
    </w:rPr>
  </w:style>
  <w:style w:type="paragraph" w:styleId="Revision">
    <w:name w:val="Revision"/>
    <w:hidden/>
    <w:uiPriority w:val="99"/>
    <w:semiHidden/>
    <w:rsid w:val="00084BC2"/>
    <w:rPr>
      <w:rFonts w:ascii="Times New Roman" w:eastAsia="Times New Roman" w:hAnsi="Times New Roman" w:cs="Times New Roman"/>
      <w:sz w:val="24"/>
      <w:szCs w:val="24"/>
      <w:lang w:bidi="hr-HR"/>
    </w:rPr>
  </w:style>
  <w:style w:type="numbering" w:customStyle="1" w:styleId="NoList1">
    <w:name w:val="No List1"/>
    <w:next w:val="NoList"/>
    <w:uiPriority w:val="99"/>
    <w:semiHidden/>
    <w:unhideWhenUsed/>
    <w:rsid w:val="00084BC2"/>
  </w:style>
  <w:style w:type="paragraph" w:styleId="NormalWeb">
    <w:name w:val="Normal (Web)"/>
    <w:basedOn w:val="Normal"/>
    <w:uiPriority w:val="99"/>
    <w:semiHidden/>
    <w:unhideWhenUsed/>
    <w:rsid w:val="00084BC2"/>
    <w:pPr>
      <w:spacing w:after="0" w:line="240" w:lineRule="auto"/>
    </w:pPr>
    <w:rPr>
      <w:lang w:eastAsia="en-US"/>
    </w:rPr>
  </w:style>
  <w:style w:type="paragraph" w:customStyle="1" w:styleId="google-src-active-text">
    <w:name w:val="google-src-active-text"/>
    <w:basedOn w:val="Normal"/>
    <w:rsid w:val="00084BC2"/>
    <w:pPr>
      <w:spacing w:after="0" w:line="240" w:lineRule="auto"/>
    </w:pPr>
    <w:rPr>
      <w:rFonts w:ascii="Arial" w:hAnsi="Arial" w:cs="Arial"/>
      <w:lang w:eastAsia="en-US"/>
    </w:rPr>
  </w:style>
  <w:style w:type="paragraph" w:customStyle="1" w:styleId="Normal1">
    <w:name w:val="Normal1"/>
    <w:basedOn w:val="Normal"/>
    <w:rsid w:val="00084BC2"/>
    <w:pPr>
      <w:spacing w:after="0" w:line="240" w:lineRule="auto"/>
    </w:pPr>
    <w:rPr>
      <w:lang w:eastAsia="en-US"/>
    </w:rPr>
  </w:style>
  <w:style w:type="paragraph" w:customStyle="1" w:styleId="normalchar">
    <w:name w:val="normal__char"/>
    <w:basedOn w:val="Normal"/>
    <w:rsid w:val="00084BC2"/>
    <w:pPr>
      <w:spacing w:after="0" w:line="240" w:lineRule="auto"/>
    </w:pPr>
    <w:rPr>
      <w:lang w:eastAsia="en-US"/>
    </w:rPr>
  </w:style>
  <w:style w:type="paragraph" w:customStyle="1" w:styleId="Zaglavlje1">
    <w:name w:val="Zaglavlje1"/>
    <w:basedOn w:val="Normal"/>
    <w:rsid w:val="00084BC2"/>
    <w:pPr>
      <w:spacing w:after="0" w:line="240" w:lineRule="auto"/>
    </w:pPr>
    <w:rPr>
      <w:lang w:eastAsia="en-US"/>
    </w:rPr>
  </w:style>
  <w:style w:type="paragraph" w:customStyle="1" w:styleId="headerchar0">
    <w:name w:val="header__char"/>
    <w:basedOn w:val="Normal"/>
    <w:rsid w:val="00084BC2"/>
    <w:pPr>
      <w:spacing w:after="0" w:line="240" w:lineRule="auto"/>
    </w:pPr>
    <w:rPr>
      <w:lang w:eastAsia="en-US"/>
    </w:rPr>
  </w:style>
  <w:style w:type="paragraph" w:customStyle="1" w:styleId="Podnoje1">
    <w:name w:val="Podnožje1"/>
    <w:basedOn w:val="Normal"/>
    <w:rsid w:val="00084BC2"/>
    <w:pPr>
      <w:spacing w:after="0" w:line="240" w:lineRule="auto"/>
    </w:pPr>
    <w:rPr>
      <w:lang w:eastAsia="en-US"/>
    </w:rPr>
  </w:style>
  <w:style w:type="paragraph" w:customStyle="1" w:styleId="footerchar0">
    <w:name w:val="footer__char"/>
    <w:basedOn w:val="Normal"/>
    <w:rsid w:val="00084BC2"/>
    <w:pPr>
      <w:spacing w:after="0" w:line="240" w:lineRule="auto"/>
    </w:pPr>
    <w:rPr>
      <w:lang w:eastAsia="en-US"/>
    </w:rPr>
  </w:style>
  <w:style w:type="paragraph" w:customStyle="1" w:styleId="normal0020table">
    <w:name w:val="normal_0020table"/>
    <w:basedOn w:val="Normal"/>
    <w:rsid w:val="00084BC2"/>
    <w:pPr>
      <w:spacing w:after="0" w:line="240" w:lineRule="auto"/>
    </w:pPr>
    <w:rPr>
      <w:lang w:eastAsia="en-US"/>
    </w:rPr>
  </w:style>
  <w:style w:type="paragraph" w:customStyle="1" w:styleId="list0020paragraph">
    <w:name w:val="list_0020paragraph"/>
    <w:basedOn w:val="Normal"/>
    <w:rsid w:val="00084BC2"/>
    <w:pPr>
      <w:spacing w:after="0" w:line="240" w:lineRule="auto"/>
      <w:ind w:left="720"/>
    </w:pPr>
    <w:rPr>
      <w:lang w:eastAsia="en-US"/>
    </w:rPr>
  </w:style>
  <w:style w:type="paragraph" w:customStyle="1" w:styleId="list0020paragraphchar">
    <w:name w:val="list_0020paragraph__char"/>
    <w:basedOn w:val="Normal"/>
    <w:rsid w:val="00084BC2"/>
    <w:pPr>
      <w:spacing w:after="0" w:line="240" w:lineRule="auto"/>
    </w:pPr>
    <w:rPr>
      <w:lang w:eastAsia="en-US"/>
    </w:rPr>
  </w:style>
  <w:style w:type="paragraph" w:customStyle="1" w:styleId="footnote0020reference">
    <w:name w:val="footnote_0020reference"/>
    <w:basedOn w:val="Normal"/>
    <w:rsid w:val="00084BC2"/>
    <w:pPr>
      <w:spacing w:after="0" w:line="240" w:lineRule="auto"/>
    </w:pPr>
    <w:rPr>
      <w:sz w:val="20"/>
      <w:szCs w:val="20"/>
      <w:vertAlign w:val="superscript"/>
      <w:lang w:eastAsia="en-US"/>
    </w:rPr>
  </w:style>
  <w:style w:type="paragraph" w:customStyle="1" w:styleId="footnote0020referencechar">
    <w:name w:val="footnote_0020reference__char"/>
    <w:basedOn w:val="Normal"/>
    <w:rsid w:val="00084BC2"/>
    <w:pPr>
      <w:spacing w:after="0" w:line="240" w:lineRule="auto"/>
    </w:pPr>
    <w:rPr>
      <w:sz w:val="20"/>
      <w:szCs w:val="20"/>
      <w:vertAlign w:val="superscript"/>
      <w:lang w:eastAsia="en-US"/>
    </w:rPr>
  </w:style>
  <w:style w:type="paragraph" w:customStyle="1" w:styleId="footnote0020text">
    <w:name w:val="footnote_0020text"/>
    <w:basedOn w:val="Normal"/>
    <w:rsid w:val="00084BC2"/>
    <w:pPr>
      <w:spacing w:after="0" w:line="240" w:lineRule="auto"/>
    </w:pPr>
    <w:rPr>
      <w:sz w:val="20"/>
      <w:szCs w:val="20"/>
      <w:lang w:eastAsia="en-US"/>
    </w:rPr>
  </w:style>
  <w:style w:type="paragraph" w:customStyle="1" w:styleId="footnote0020textchar">
    <w:name w:val="footnote_0020text__char"/>
    <w:basedOn w:val="Normal"/>
    <w:rsid w:val="00084BC2"/>
    <w:pPr>
      <w:spacing w:after="0" w:line="240" w:lineRule="auto"/>
    </w:pPr>
    <w:rPr>
      <w:sz w:val="20"/>
      <w:szCs w:val="20"/>
      <w:lang w:eastAsia="en-US"/>
    </w:rPr>
  </w:style>
  <w:style w:type="paragraph" w:customStyle="1" w:styleId="table0020grid">
    <w:name w:val="table_0020grid"/>
    <w:basedOn w:val="Normal"/>
    <w:rsid w:val="00084BC2"/>
    <w:pPr>
      <w:spacing w:after="0" w:line="240" w:lineRule="auto"/>
    </w:pPr>
    <w:rPr>
      <w:lang w:eastAsia="en-US"/>
    </w:rPr>
  </w:style>
  <w:style w:type="paragraph" w:customStyle="1" w:styleId="t002d9002d8">
    <w:name w:val="t_002d9_002d8"/>
    <w:basedOn w:val="Normal"/>
    <w:rsid w:val="00084BC2"/>
    <w:pPr>
      <w:spacing w:before="100" w:after="100" w:line="240" w:lineRule="auto"/>
    </w:pPr>
    <w:rPr>
      <w:lang w:eastAsia="en-US"/>
    </w:rPr>
  </w:style>
  <w:style w:type="paragraph" w:customStyle="1" w:styleId="t002d9002d8char">
    <w:name w:val="t_002d9_002d8__char"/>
    <w:basedOn w:val="Normal"/>
    <w:rsid w:val="00084BC2"/>
    <w:pPr>
      <w:spacing w:after="0" w:line="240" w:lineRule="auto"/>
    </w:pPr>
    <w:rPr>
      <w:lang w:eastAsia="en-US"/>
    </w:rPr>
  </w:style>
  <w:style w:type="paragraph" w:customStyle="1" w:styleId="list0020number">
    <w:name w:val="list_0020number"/>
    <w:basedOn w:val="Normal"/>
    <w:rsid w:val="00084BC2"/>
    <w:pPr>
      <w:spacing w:after="240" w:line="240" w:lineRule="auto"/>
      <w:ind w:left="700" w:hanging="700"/>
      <w:jc w:val="both"/>
    </w:pPr>
    <w:rPr>
      <w:lang w:eastAsia="en-US"/>
    </w:rPr>
  </w:style>
  <w:style w:type="paragraph" w:customStyle="1" w:styleId="list0020numberchar">
    <w:name w:val="list_0020number__char"/>
    <w:basedOn w:val="Normal"/>
    <w:rsid w:val="00084BC2"/>
    <w:pPr>
      <w:spacing w:after="0" w:line="240" w:lineRule="auto"/>
    </w:pPr>
    <w:rPr>
      <w:lang w:eastAsia="en-US"/>
    </w:rPr>
  </w:style>
  <w:style w:type="paragraph" w:customStyle="1" w:styleId="spriteclose">
    <w:name w:val="sprite_close"/>
    <w:basedOn w:val="Normal"/>
    <w:rsid w:val="00084BC2"/>
    <w:pPr>
      <w:spacing w:after="0" w:line="240" w:lineRule="auto"/>
    </w:pPr>
    <w:rPr>
      <w:lang w:eastAsia="en-US"/>
    </w:rPr>
  </w:style>
  <w:style w:type="paragraph" w:customStyle="1" w:styleId="spritemaximize">
    <w:name w:val="sprite_maximize"/>
    <w:basedOn w:val="Normal"/>
    <w:rsid w:val="00084BC2"/>
    <w:pPr>
      <w:spacing w:after="0" w:line="240" w:lineRule="auto"/>
    </w:pPr>
    <w:rPr>
      <w:lang w:eastAsia="en-US"/>
    </w:rPr>
  </w:style>
  <w:style w:type="paragraph" w:customStyle="1" w:styleId="spriterestore">
    <w:name w:val="sprite_restore"/>
    <w:basedOn w:val="Normal"/>
    <w:rsid w:val="00084BC2"/>
    <w:pPr>
      <w:spacing w:after="0" w:line="240" w:lineRule="auto"/>
    </w:pPr>
    <w:rPr>
      <w:lang w:eastAsia="en-US"/>
    </w:rPr>
  </w:style>
  <w:style w:type="paragraph" w:customStyle="1" w:styleId="spriteiwne">
    <w:name w:val="sprite_iw_ne"/>
    <w:basedOn w:val="Normal"/>
    <w:rsid w:val="00084BC2"/>
    <w:pPr>
      <w:spacing w:after="0" w:line="240" w:lineRule="auto"/>
    </w:pPr>
    <w:rPr>
      <w:lang w:eastAsia="en-US"/>
    </w:rPr>
  </w:style>
  <w:style w:type="paragraph" w:customStyle="1" w:styleId="spriteiwnw">
    <w:name w:val="sprite_iw_nw"/>
    <w:basedOn w:val="Normal"/>
    <w:rsid w:val="00084BC2"/>
    <w:pPr>
      <w:spacing w:after="0" w:line="240" w:lineRule="auto"/>
    </w:pPr>
    <w:rPr>
      <w:lang w:eastAsia="en-US"/>
    </w:rPr>
  </w:style>
  <w:style w:type="paragraph" w:customStyle="1" w:styleId="spriteiwse0">
    <w:name w:val="sprite_iw_se0"/>
    <w:basedOn w:val="Normal"/>
    <w:rsid w:val="00084BC2"/>
    <w:pPr>
      <w:spacing w:after="0" w:line="240" w:lineRule="auto"/>
    </w:pPr>
    <w:rPr>
      <w:lang w:eastAsia="en-US"/>
    </w:rPr>
  </w:style>
  <w:style w:type="paragraph" w:customStyle="1" w:styleId="spriteiwsw0">
    <w:name w:val="sprite_iw_sw0"/>
    <w:basedOn w:val="Normal"/>
    <w:rsid w:val="00084BC2"/>
    <w:pPr>
      <w:spacing w:after="0" w:line="240" w:lineRule="auto"/>
    </w:pPr>
    <w:rPr>
      <w:lang w:eastAsia="en-US"/>
    </w:rPr>
  </w:style>
  <w:style w:type="paragraph" w:customStyle="1" w:styleId="spriteiwtab1dl">
    <w:name w:val="sprite_iw_tab_1dl"/>
    <w:basedOn w:val="Normal"/>
    <w:rsid w:val="00084BC2"/>
    <w:pPr>
      <w:spacing w:after="0" w:line="240" w:lineRule="auto"/>
    </w:pPr>
    <w:rPr>
      <w:lang w:eastAsia="en-US"/>
    </w:rPr>
  </w:style>
  <w:style w:type="paragraph" w:customStyle="1" w:styleId="spriteiwtab1l">
    <w:name w:val="sprite_iw_tab_1l"/>
    <w:basedOn w:val="Normal"/>
    <w:rsid w:val="00084BC2"/>
    <w:pPr>
      <w:spacing w:after="0" w:line="240" w:lineRule="auto"/>
    </w:pPr>
    <w:rPr>
      <w:lang w:eastAsia="en-US"/>
    </w:rPr>
  </w:style>
  <w:style w:type="paragraph" w:customStyle="1" w:styleId="spriteiwtabdl">
    <w:name w:val="sprite_iw_tab_dl"/>
    <w:basedOn w:val="Normal"/>
    <w:rsid w:val="00084BC2"/>
    <w:pPr>
      <w:spacing w:after="0" w:line="240" w:lineRule="auto"/>
    </w:pPr>
    <w:rPr>
      <w:lang w:eastAsia="en-US"/>
    </w:rPr>
  </w:style>
  <w:style w:type="paragraph" w:customStyle="1" w:styleId="spriteiwtabdr">
    <w:name w:val="sprite_iw_tab_dr"/>
    <w:basedOn w:val="Normal"/>
    <w:rsid w:val="00084BC2"/>
    <w:pPr>
      <w:spacing w:after="0" w:line="240" w:lineRule="auto"/>
    </w:pPr>
    <w:rPr>
      <w:lang w:eastAsia="en-US"/>
    </w:rPr>
  </w:style>
  <w:style w:type="paragraph" w:customStyle="1" w:styleId="spriteiwtabl">
    <w:name w:val="sprite_iw_tab_l"/>
    <w:basedOn w:val="Normal"/>
    <w:rsid w:val="00084BC2"/>
    <w:pPr>
      <w:spacing w:after="0" w:line="240" w:lineRule="auto"/>
    </w:pPr>
    <w:rPr>
      <w:lang w:eastAsia="en-US"/>
    </w:rPr>
  </w:style>
  <w:style w:type="paragraph" w:customStyle="1" w:styleId="spriteiwtabr">
    <w:name w:val="sprite_iw_tab_r"/>
    <w:basedOn w:val="Normal"/>
    <w:rsid w:val="00084BC2"/>
    <w:pPr>
      <w:spacing w:after="0" w:line="240" w:lineRule="auto"/>
    </w:pPr>
    <w:rPr>
      <w:lang w:eastAsia="en-US"/>
    </w:rPr>
  </w:style>
  <w:style w:type="paragraph" w:customStyle="1" w:styleId="spriteiwtabback1dl">
    <w:name w:val="sprite_iw_tabback_1dl"/>
    <w:basedOn w:val="Normal"/>
    <w:rsid w:val="00084BC2"/>
    <w:pPr>
      <w:spacing w:after="0" w:line="240" w:lineRule="auto"/>
    </w:pPr>
    <w:rPr>
      <w:lang w:eastAsia="en-US"/>
    </w:rPr>
  </w:style>
  <w:style w:type="paragraph" w:customStyle="1" w:styleId="spriteiwtabback1l">
    <w:name w:val="sprite_iw_tabback_1l"/>
    <w:basedOn w:val="Normal"/>
    <w:rsid w:val="00084BC2"/>
    <w:pPr>
      <w:spacing w:after="0" w:line="240" w:lineRule="auto"/>
    </w:pPr>
    <w:rPr>
      <w:lang w:eastAsia="en-US"/>
    </w:rPr>
  </w:style>
  <w:style w:type="paragraph" w:customStyle="1" w:styleId="spriteiwtabbackdl">
    <w:name w:val="sprite_iw_tabback_dl"/>
    <w:basedOn w:val="Normal"/>
    <w:rsid w:val="00084BC2"/>
    <w:pPr>
      <w:spacing w:after="0" w:line="240" w:lineRule="auto"/>
    </w:pPr>
    <w:rPr>
      <w:lang w:eastAsia="en-US"/>
    </w:rPr>
  </w:style>
  <w:style w:type="paragraph" w:customStyle="1" w:styleId="spriteiwtabbackdr">
    <w:name w:val="sprite_iw_tabback_dr"/>
    <w:basedOn w:val="Normal"/>
    <w:rsid w:val="00084BC2"/>
    <w:pPr>
      <w:spacing w:after="0" w:line="240" w:lineRule="auto"/>
    </w:pPr>
    <w:rPr>
      <w:lang w:eastAsia="en-US"/>
    </w:rPr>
  </w:style>
  <w:style w:type="paragraph" w:customStyle="1" w:styleId="spriteiwtabbackl">
    <w:name w:val="sprite_iw_tabback_l"/>
    <w:basedOn w:val="Normal"/>
    <w:rsid w:val="00084BC2"/>
    <w:pPr>
      <w:spacing w:after="0" w:line="240" w:lineRule="auto"/>
    </w:pPr>
    <w:rPr>
      <w:lang w:eastAsia="en-US"/>
    </w:rPr>
  </w:style>
  <w:style w:type="paragraph" w:customStyle="1" w:styleId="spriteiwtabbackr">
    <w:name w:val="sprite_iw_tabback_r"/>
    <w:basedOn w:val="Normal"/>
    <w:rsid w:val="00084BC2"/>
    <w:pPr>
      <w:spacing w:after="0" w:line="240" w:lineRule="auto"/>
    </w:pPr>
    <w:rPr>
      <w:lang w:eastAsia="en-US"/>
    </w:rPr>
  </w:style>
  <w:style w:type="paragraph" w:customStyle="1" w:styleId="spriteiwxtap">
    <w:name w:val="sprite_iw_xtap"/>
    <w:basedOn w:val="Normal"/>
    <w:rsid w:val="00084BC2"/>
    <w:pPr>
      <w:spacing w:after="0" w:line="240" w:lineRule="auto"/>
    </w:pPr>
    <w:rPr>
      <w:lang w:eastAsia="en-US"/>
    </w:rPr>
  </w:style>
  <w:style w:type="paragraph" w:customStyle="1" w:styleId="spriteiwxtapl">
    <w:name w:val="sprite_iw_xtap_l"/>
    <w:basedOn w:val="Normal"/>
    <w:rsid w:val="00084BC2"/>
    <w:pPr>
      <w:spacing w:after="0" w:line="240" w:lineRule="auto"/>
    </w:pPr>
    <w:rPr>
      <w:lang w:eastAsia="en-US"/>
    </w:rPr>
  </w:style>
  <w:style w:type="paragraph" w:customStyle="1" w:styleId="spriteiwxtapld">
    <w:name w:val="sprite_iw_xtap_ld"/>
    <w:basedOn w:val="Normal"/>
    <w:rsid w:val="00084BC2"/>
    <w:pPr>
      <w:spacing w:after="0" w:line="240" w:lineRule="auto"/>
    </w:pPr>
    <w:rPr>
      <w:lang w:eastAsia="en-US"/>
    </w:rPr>
  </w:style>
  <w:style w:type="paragraph" w:customStyle="1" w:styleId="spriteiwxtaprd">
    <w:name w:val="sprite_iw_xtap_rd"/>
    <w:basedOn w:val="Normal"/>
    <w:rsid w:val="00084BC2"/>
    <w:pPr>
      <w:spacing w:after="0" w:line="240" w:lineRule="auto"/>
    </w:pPr>
    <w:rPr>
      <w:lang w:eastAsia="en-US"/>
    </w:rPr>
  </w:style>
  <w:style w:type="paragraph" w:customStyle="1" w:styleId="spriteiwxtapu">
    <w:name w:val="sprite_iw_xtap_u"/>
    <w:basedOn w:val="Normal"/>
    <w:rsid w:val="00084BC2"/>
    <w:pPr>
      <w:spacing w:after="0" w:line="240" w:lineRule="auto"/>
    </w:pPr>
    <w:rPr>
      <w:lang w:eastAsia="en-US"/>
    </w:rPr>
  </w:style>
  <w:style w:type="paragraph" w:customStyle="1" w:styleId="spriteiwxtapul">
    <w:name w:val="sprite_iw_xtap_ul"/>
    <w:basedOn w:val="Normal"/>
    <w:rsid w:val="00084BC2"/>
    <w:pPr>
      <w:spacing w:after="0" w:line="240" w:lineRule="auto"/>
    </w:pPr>
    <w:rPr>
      <w:lang w:eastAsia="en-US"/>
    </w:rPr>
  </w:style>
  <w:style w:type="paragraph" w:customStyle="1" w:styleId="spriteiwsne">
    <w:name w:val="sprite_iws_ne"/>
    <w:basedOn w:val="Normal"/>
    <w:rsid w:val="00084BC2"/>
    <w:pPr>
      <w:spacing w:after="0" w:line="240" w:lineRule="auto"/>
    </w:pPr>
    <w:rPr>
      <w:lang w:eastAsia="en-US"/>
    </w:rPr>
  </w:style>
  <w:style w:type="paragraph" w:customStyle="1" w:styleId="spriteiwsnw">
    <w:name w:val="sprite_iws_nw"/>
    <w:basedOn w:val="Normal"/>
    <w:rsid w:val="00084BC2"/>
    <w:pPr>
      <w:spacing w:after="0" w:line="240" w:lineRule="auto"/>
    </w:pPr>
    <w:rPr>
      <w:lang w:eastAsia="en-US"/>
    </w:rPr>
  </w:style>
  <w:style w:type="paragraph" w:customStyle="1" w:styleId="spriteiwsse">
    <w:name w:val="sprite_iws_se"/>
    <w:basedOn w:val="Normal"/>
    <w:rsid w:val="00084BC2"/>
    <w:pPr>
      <w:spacing w:after="0" w:line="240" w:lineRule="auto"/>
    </w:pPr>
    <w:rPr>
      <w:lang w:eastAsia="en-US"/>
    </w:rPr>
  </w:style>
  <w:style w:type="paragraph" w:customStyle="1" w:styleId="spriteiwssw">
    <w:name w:val="sprite_iws_sw"/>
    <w:basedOn w:val="Normal"/>
    <w:rsid w:val="00084BC2"/>
    <w:pPr>
      <w:spacing w:after="0" w:line="240" w:lineRule="auto"/>
    </w:pPr>
    <w:rPr>
      <w:lang w:eastAsia="en-US"/>
    </w:rPr>
  </w:style>
  <w:style w:type="paragraph" w:customStyle="1" w:styleId="spriteiwstab1dl">
    <w:name w:val="sprite_iws_tab_1dl"/>
    <w:basedOn w:val="Normal"/>
    <w:rsid w:val="00084BC2"/>
    <w:pPr>
      <w:spacing w:after="0" w:line="240" w:lineRule="auto"/>
    </w:pPr>
    <w:rPr>
      <w:lang w:eastAsia="en-US"/>
    </w:rPr>
  </w:style>
  <w:style w:type="paragraph" w:customStyle="1" w:styleId="spriteiwstab1l">
    <w:name w:val="sprite_iws_tab_1l"/>
    <w:basedOn w:val="Normal"/>
    <w:rsid w:val="00084BC2"/>
    <w:pPr>
      <w:spacing w:after="0" w:line="240" w:lineRule="auto"/>
    </w:pPr>
    <w:rPr>
      <w:lang w:eastAsia="en-US"/>
    </w:rPr>
  </w:style>
  <w:style w:type="paragraph" w:customStyle="1" w:styleId="spriteiwstabdl">
    <w:name w:val="sprite_iws_tab_dl"/>
    <w:basedOn w:val="Normal"/>
    <w:rsid w:val="00084BC2"/>
    <w:pPr>
      <w:spacing w:after="0" w:line="240" w:lineRule="auto"/>
    </w:pPr>
    <w:rPr>
      <w:lang w:eastAsia="en-US"/>
    </w:rPr>
  </w:style>
  <w:style w:type="paragraph" w:customStyle="1" w:styleId="spriteiwstabdo">
    <w:name w:val="sprite_iws_tab_do"/>
    <w:basedOn w:val="Normal"/>
    <w:rsid w:val="00084BC2"/>
    <w:pPr>
      <w:spacing w:after="0" w:line="240" w:lineRule="auto"/>
    </w:pPr>
    <w:rPr>
      <w:lang w:eastAsia="en-US"/>
    </w:rPr>
  </w:style>
  <w:style w:type="paragraph" w:customStyle="1" w:styleId="spriteiwstabdr">
    <w:name w:val="sprite_iws_tab_dr"/>
    <w:basedOn w:val="Normal"/>
    <w:rsid w:val="00084BC2"/>
    <w:pPr>
      <w:spacing w:after="0" w:line="240" w:lineRule="auto"/>
    </w:pPr>
    <w:rPr>
      <w:lang w:eastAsia="en-US"/>
    </w:rPr>
  </w:style>
  <w:style w:type="paragraph" w:customStyle="1" w:styleId="spriteiwstabl">
    <w:name w:val="sprite_iws_tab_l"/>
    <w:basedOn w:val="Normal"/>
    <w:rsid w:val="00084BC2"/>
    <w:pPr>
      <w:spacing w:after="0" w:line="240" w:lineRule="auto"/>
    </w:pPr>
    <w:rPr>
      <w:lang w:eastAsia="en-US"/>
    </w:rPr>
  </w:style>
  <w:style w:type="paragraph" w:customStyle="1" w:styleId="spriteiwstabo">
    <w:name w:val="sprite_iws_tab_o"/>
    <w:basedOn w:val="Normal"/>
    <w:rsid w:val="00084BC2"/>
    <w:pPr>
      <w:spacing w:after="0" w:line="240" w:lineRule="auto"/>
    </w:pPr>
    <w:rPr>
      <w:lang w:eastAsia="en-US"/>
    </w:rPr>
  </w:style>
  <w:style w:type="paragraph" w:customStyle="1" w:styleId="spriteiwstabr">
    <w:name w:val="sprite_iws_tab_r"/>
    <w:basedOn w:val="Normal"/>
    <w:rsid w:val="00084BC2"/>
    <w:pPr>
      <w:spacing w:after="0" w:line="240" w:lineRule="auto"/>
    </w:pPr>
    <w:rPr>
      <w:lang w:eastAsia="en-US"/>
    </w:rPr>
  </w:style>
  <w:style w:type="paragraph" w:customStyle="1" w:styleId="spriteiwstap">
    <w:name w:val="sprite_iws_tap"/>
    <w:basedOn w:val="Normal"/>
    <w:rsid w:val="00084BC2"/>
    <w:pPr>
      <w:spacing w:after="0" w:line="240" w:lineRule="auto"/>
    </w:pPr>
    <w:rPr>
      <w:lang w:eastAsia="en-US"/>
    </w:rPr>
  </w:style>
  <w:style w:type="paragraph" w:customStyle="1" w:styleId="spriteiwstapl">
    <w:name w:val="sprite_iws_tap_l"/>
    <w:basedOn w:val="Normal"/>
    <w:rsid w:val="00084BC2"/>
    <w:pPr>
      <w:spacing w:after="0" w:line="240" w:lineRule="auto"/>
    </w:pPr>
    <w:rPr>
      <w:lang w:eastAsia="en-US"/>
    </w:rPr>
  </w:style>
  <w:style w:type="paragraph" w:customStyle="1" w:styleId="spriteiwstapld">
    <w:name w:val="sprite_iws_tap_ld"/>
    <w:basedOn w:val="Normal"/>
    <w:rsid w:val="00084BC2"/>
    <w:pPr>
      <w:spacing w:after="0" w:line="240" w:lineRule="auto"/>
    </w:pPr>
    <w:rPr>
      <w:lang w:eastAsia="en-US"/>
    </w:rPr>
  </w:style>
  <w:style w:type="paragraph" w:customStyle="1" w:styleId="spriteiwstaprd">
    <w:name w:val="sprite_iws_tap_rd"/>
    <w:basedOn w:val="Normal"/>
    <w:rsid w:val="00084BC2"/>
    <w:pPr>
      <w:spacing w:after="0" w:line="240" w:lineRule="auto"/>
    </w:pPr>
    <w:rPr>
      <w:lang w:eastAsia="en-US"/>
    </w:rPr>
  </w:style>
  <w:style w:type="paragraph" w:customStyle="1" w:styleId="spriteiwstapu">
    <w:name w:val="sprite_iws_tap_u"/>
    <w:basedOn w:val="Normal"/>
    <w:rsid w:val="00084BC2"/>
    <w:pPr>
      <w:spacing w:after="0" w:line="240" w:lineRule="auto"/>
    </w:pPr>
    <w:rPr>
      <w:lang w:eastAsia="en-US"/>
    </w:rPr>
  </w:style>
  <w:style w:type="paragraph" w:customStyle="1" w:styleId="spriteiwstapul">
    <w:name w:val="sprite_iws_tap_ul"/>
    <w:basedOn w:val="Normal"/>
    <w:rsid w:val="00084BC2"/>
    <w:pPr>
      <w:spacing w:after="0" w:line="240" w:lineRule="auto"/>
    </w:pPr>
    <w:rPr>
      <w:lang w:eastAsia="en-US"/>
    </w:rPr>
  </w:style>
  <w:style w:type="paragraph" w:customStyle="1" w:styleId="google-src-text">
    <w:name w:val="google-src-text"/>
    <w:basedOn w:val="Normal"/>
    <w:rsid w:val="00084BC2"/>
    <w:pPr>
      <w:spacing w:after="0" w:line="240" w:lineRule="auto"/>
    </w:pPr>
    <w:rPr>
      <w:vanish/>
      <w:lang w:eastAsia="en-US"/>
    </w:rPr>
  </w:style>
  <w:style w:type="character" w:customStyle="1" w:styleId="notranslate">
    <w:name w:val="notranslate"/>
    <w:basedOn w:val="DefaultParagraphFont"/>
    <w:rsid w:val="00084BC2"/>
  </w:style>
  <w:style w:type="character" w:customStyle="1" w:styleId="normalchar1">
    <w:name w:val="normal__char1"/>
    <w:basedOn w:val="DefaultParagraphFont"/>
    <w:rsid w:val="00084BC2"/>
    <w:rPr>
      <w:rFonts w:ascii="Times New Roman" w:hAnsi="Times New Roman" w:cs="Times New Roman" w:hint="default"/>
      <w:sz w:val="24"/>
      <w:szCs w:val="24"/>
    </w:rPr>
  </w:style>
  <w:style w:type="character" w:customStyle="1" w:styleId="google-src-text1">
    <w:name w:val="google-src-text1"/>
    <w:basedOn w:val="DefaultParagraphFont"/>
    <w:rsid w:val="00084BC2"/>
    <w:rPr>
      <w:vanish/>
      <w:webHidden w:val="0"/>
      <w:specVanish w:val="0"/>
    </w:rPr>
  </w:style>
  <w:style w:type="character" w:customStyle="1" w:styleId="list0020paragraphchar1">
    <w:name w:val="list_0020paragraph__char1"/>
    <w:basedOn w:val="DefaultParagraphFont"/>
    <w:rsid w:val="00084BC2"/>
    <w:rPr>
      <w:rFonts w:ascii="Times New Roman" w:hAnsi="Times New Roman" w:cs="Times New Roman" w:hint="default"/>
      <w:sz w:val="24"/>
      <w:szCs w:val="24"/>
    </w:rPr>
  </w:style>
  <w:style w:type="character" w:customStyle="1" w:styleId="footnote0020referencechar1">
    <w:name w:val="footnote_0020reference__char1"/>
    <w:basedOn w:val="DefaultParagraphFont"/>
    <w:rsid w:val="00084BC2"/>
    <w:rPr>
      <w:sz w:val="20"/>
      <w:szCs w:val="20"/>
      <w:vertAlign w:val="superscript"/>
    </w:rPr>
  </w:style>
  <w:style w:type="character" w:styleId="FollowedHyperlink">
    <w:name w:val="FollowedHyperlink"/>
    <w:basedOn w:val="DefaultParagraphFont"/>
    <w:uiPriority w:val="99"/>
    <w:semiHidden/>
    <w:unhideWhenUsed/>
    <w:rsid w:val="00084BC2"/>
    <w:rPr>
      <w:color w:val="800080"/>
      <w:u w:val="single"/>
    </w:rPr>
  </w:style>
  <w:style w:type="character" w:customStyle="1" w:styleId="hpschar">
    <w:name w:val="hps__char"/>
    <w:basedOn w:val="DefaultParagraphFont"/>
    <w:rsid w:val="00084BC2"/>
  </w:style>
  <w:style w:type="paragraph" w:customStyle="1" w:styleId="table0020grid1">
    <w:name w:val="table_0020grid1"/>
    <w:basedOn w:val="Normal"/>
    <w:rsid w:val="00084BC2"/>
    <w:pPr>
      <w:spacing w:after="0" w:line="240" w:lineRule="auto"/>
    </w:pPr>
    <w:rPr>
      <w:lang w:eastAsia="en-US"/>
    </w:rPr>
  </w:style>
  <w:style w:type="character" w:customStyle="1" w:styleId="table0020gridchar">
    <w:name w:val="table_0020grid__char"/>
    <w:basedOn w:val="DefaultParagraphFont"/>
    <w:rsid w:val="00084BC2"/>
  </w:style>
  <w:style w:type="character" w:customStyle="1" w:styleId="list0020numberchar1">
    <w:name w:val="list_0020number__char1"/>
    <w:basedOn w:val="DefaultParagraphFont"/>
    <w:rsid w:val="00084BC2"/>
    <w:rPr>
      <w:rFonts w:ascii="Times New Roman" w:hAnsi="Times New Roman" w:cs="Times New Roman" w:hint="default"/>
      <w:sz w:val="24"/>
      <w:szCs w:val="24"/>
    </w:rPr>
  </w:style>
  <w:style w:type="character" w:customStyle="1" w:styleId="footnote0020textchar1">
    <w:name w:val="footnote_0020text__char1"/>
    <w:basedOn w:val="DefaultParagraphFont"/>
    <w:rsid w:val="00084BC2"/>
    <w:rPr>
      <w:rFonts w:ascii="Times New Roman" w:hAnsi="Times New Roman" w:cs="Times New Roman" w:hint="default"/>
      <w:sz w:val="20"/>
      <w:szCs w:val="20"/>
    </w:rPr>
  </w:style>
  <w:style w:type="character" w:customStyle="1" w:styleId="t002d9002d8char1">
    <w:name w:val="t_002d9_002d8__char1"/>
    <w:basedOn w:val="DefaultParagraphFont"/>
    <w:rsid w:val="00084BC2"/>
    <w:rPr>
      <w:rFonts w:ascii="Times New Roman" w:hAnsi="Times New Roman" w:cs="Times New Roman" w:hint="default"/>
      <w:sz w:val="24"/>
      <w:szCs w:val="24"/>
    </w:rPr>
  </w:style>
  <w:style w:type="character" w:customStyle="1" w:styleId="footerchar1">
    <w:name w:val="footer__char1"/>
    <w:basedOn w:val="DefaultParagraphFont"/>
    <w:rsid w:val="00084BC2"/>
    <w:rPr>
      <w:rFonts w:ascii="Times New Roman" w:hAnsi="Times New Roman" w:cs="Times New Roman" w:hint="default"/>
      <w:sz w:val="24"/>
      <w:szCs w:val="24"/>
    </w:rPr>
  </w:style>
  <w:style w:type="table" w:customStyle="1" w:styleId="Reetkatablice1">
    <w:name w:val="Rešetka tablice1"/>
    <w:basedOn w:val="TableNormal"/>
    <w:next w:val="TableGrid"/>
    <w:uiPriority w:val="59"/>
    <w:rsid w:val="00084BC2"/>
    <w:rPr>
      <w:rFonts w:ascii="Cambria" w:eastAsia="MS Mincho" w:hAnsi="Cambria" w:cs="Times New Roman"/>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regional_policy/hr/information/publications/cocof-guidance-documents/2013/commission-decision-of-19122013-on-the-setting-out-and-approval-of-the-guidelines-for-determining-financial-corrections-to-be-made-by-the-commission-to-expenditure-financed-by-the-uni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31</Pages>
  <Words>8340</Words>
  <Characters>47543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Ministarstvo regionalnoga razvoja i fondova Europske unije (MRRFEU)</vt:lpstr>
    </vt:vector>
  </TitlesOfParts>
  <Company/>
  <LinksUpToDate>false</LinksUpToDate>
  <CharactersWithSpaces>55772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Davor Nikolić</dc:creator>
  <cp:lastModifiedBy>Katarina Ivanac</cp:lastModifiedBy>
  <cp:revision>45</cp:revision>
  <cp:lastPrinted>2015-11-05T16:47:00Z</cp:lastPrinted>
  <dcterms:created xsi:type="dcterms:W3CDTF">2015-03-11T10:27:00Z</dcterms:created>
  <dcterms:modified xsi:type="dcterms:W3CDTF">2016-11-30T11:56:00Z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